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360" w:lineRule="auto"/>
        <w:ind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535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955"/>
      </w:tblGrid>
      <w:tr>
        <w:tc>
          <w:tcPr>
            <w:tcW w:type="dxa" w:w="49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</w:tr>
    </w:tbl>
    <w:p w14:paraId="04000000">
      <w:pPr>
        <w:spacing w:after="120" w:before="120" w:line="36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14:paraId="05000000">
      <w:pPr>
        <w:spacing w:after="0" w:line="360" w:lineRule="auto"/>
        <w:ind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28"/>
        </w:rPr>
        <w:drawing>
          <wp:inline>
            <wp:extent cx="665287" cy="82933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65287" cy="82933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spacing w:after="0" w:line="360" w:lineRule="auto"/>
        <w:ind/>
        <w:jc w:val="center"/>
        <w:rPr>
          <w:rFonts w:ascii="Arial" w:hAnsi="Arial"/>
          <w:color w:val="002060"/>
          <w:sz w:val="32"/>
        </w:rPr>
      </w:pPr>
      <w:r>
        <w:rPr>
          <w:rFonts w:ascii="Arial" w:hAnsi="Arial"/>
          <w:color w:val="002060"/>
          <w:sz w:val="32"/>
        </w:rPr>
        <w:t xml:space="preserve">СОВЕТ </w:t>
      </w:r>
      <w:r>
        <w:rPr>
          <w:rFonts w:ascii="Arial" w:hAnsi="Arial"/>
          <w:color w:themeColor="text2" w:val="1F497D"/>
          <w:sz w:val="32"/>
        </w:rPr>
        <w:t>ДЕПУТАТОВ</w:t>
      </w:r>
    </w:p>
    <w:p w14:paraId="07000000">
      <w:pPr>
        <w:spacing w:after="0" w:line="360" w:lineRule="auto"/>
        <w:ind/>
        <w:jc w:val="center"/>
        <w:rPr>
          <w:rFonts w:ascii="Arial" w:hAnsi="Arial"/>
          <w:color w:val="002060"/>
          <w:sz w:val="32"/>
        </w:rPr>
      </w:pPr>
      <w:r>
        <w:rPr>
          <w:rFonts w:ascii="Arial" w:hAnsi="Arial"/>
          <w:color w:val="002060"/>
          <w:sz w:val="32"/>
        </w:rPr>
        <w:t>ВНУТРИГОРОДСКОГО МУНИЦИПАЛЬНОГО ОБРАЗОВАНИЯ –</w:t>
      </w:r>
    </w:p>
    <w:p w14:paraId="08000000">
      <w:pPr>
        <w:spacing w:after="0" w:line="360" w:lineRule="auto"/>
        <w:ind/>
        <w:jc w:val="center"/>
        <w:rPr>
          <w:rFonts w:ascii="Arial" w:hAnsi="Arial"/>
          <w:color w:val="002060"/>
          <w:sz w:val="32"/>
        </w:rPr>
      </w:pPr>
      <w:r>
        <w:rPr>
          <w:rFonts w:ascii="Arial" w:hAnsi="Arial"/>
          <w:color w:val="002060"/>
          <w:sz w:val="32"/>
        </w:rPr>
        <w:t>МУНИЦИПАЛЬНОГО ОКРУГА ИВАНОВСКОЕ В ГОРОДЕ МОСКВЕ</w:t>
      </w:r>
    </w:p>
    <w:p w14:paraId="09000000">
      <w:pPr>
        <w:spacing w:after="120" w:line="360" w:lineRule="auto"/>
        <w:ind/>
        <w:jc w:val="center"/>
        <w:rPr>
          <w:rFonts w:ascii="Times New Roman" w:hAnsi="Times New Roman"/>
          <w:sz w:val="32"/>
        </w:rPr>
      </w:pPr>
      <w:r>
        <w:rPr>
          <w:rFonts w:ascii="Arial" w:hAnsi="Arial"/>
          <w:color w:val="002060"/>
          <w:sz w:val="32"/>
        </w:rPr>
        <w:t>РЕШЕНИЕ</w:t>
      </w:r>
    </w:p>
    <w:tbl>
      <w:tblPr>
        <w:tblStyle w:val="Style_2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353"/>
      </w:tblGrid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A000000">
            <w:pPr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Об исполнении бюджета внутригородского муниципального образования – муниципального округа Ивановское в городе Москве за 2025 год </w:t>
            </w:r>
          </w:p>
        </w:tc>
      </w:tr>
    </w:tbl>
    <w:p w14:paraId="0B000000">
      <w:pPr>
        <w:spacing w:after="120" w:before="12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ст.264.2, 264.5, 264.6 Бюджетного кодекса Российской Федерации, Федеральным Законом от 20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марта 2025 года № 33-ФЗ «Об общих принципах организации местного самоуправления в единой системе публичной власти», Законом города Москвы от 10 сентября 2008 года № 39 «О бюджетном устройстве и бюджетном процессе в городе Москве», Законом города Москвы от 6 ноября 2002 года № 56 «Об организации местного самоуправления в городе Москве», Уставом внутригородского муниципального образования - муниципального округа Ивановское в городе Москве, Положением о бюджетном процессе во внутригородском муниципальном образовании - муниципальном </w:t>
      </w:r>
    </w:p>
    <w:p w14:paraId="0C000000">
      <w:pPr>
        <w:spacing w:after="0" w:line="36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округе Ивановское в городе Москве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Совет депутатов внутригородского муниципального образования - муниципального округа Ивановское в городе Москве решил:</w:t>
      </w:r>
    </w:p>
    <w:p w14:paraId="0D000000">
      <w:pPr>
        <w:spacing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br w:type="page"/>
      </w:r>
    </w:p>
    <w:p w14:paraId="0E000000">
      <w:pPr>
        <w:pStyle w:val="Style_3"/>
        <w:numPr>
          <w:ilvl w:val="0"/>
          <w:numId w:val="1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отчет об исполнении бюджета внутригородского муниципального образования - муниципального округа Ивановское в городе Москве за 2025 год (далее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местный бюджет) (приложение 1) по доходам в сумме 30992,6 тыс. руб., по расходам 34061,5тыс. руб., с превышением расходов над доходами (дефицит местного бюджета) в сумме 3068,9 тыс. руб.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следующим показателям:</w:t>
      </w:r>
    </w:p>
    <w:p w14:paraId="0F000000">
      <w:pPr>
        <w:pStyle w:val="Style_3"/>
        <w:numPr>
          <w:ilvl w:val="0"/>
          <w:numId w:val="2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доход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местного бюджета по кодам классификации доходов бюджетов </w:t>
      </w:r>
      <w:r>
        <w:rPr>
          <w:rFonts w:ascii="Times New Roman" w:hAnsi="Times New Roman"/>
          <w:sz w:val="28"/>
        </w:rPr>
        <w:t xml:space="preserve">за 2025 год </w:t>
      </w:r>
      <w:r>
        <w:rPr>
          <w:rFonts w:ascii="Times New Roman" w:hAnsi="Times New Roman"/>
          <w:sz w:val="28"/>
        </w:rPr>
        <w:t>(приложение 2);</w:t>
      </w:r>
    </w:p>
    <w:p w14:paraId="10000000">
      <w:pPr>
        <w:pStyle w:val="Style_3"/>
        <w:numPr>
          <w:ilvl w:val="0"/>
          <w:numId w:val="3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местного бюджета по ведомственной структуре расходов бюджета внутригородского муниципального образования - муниципального округа Ивановское в городе Москве </w:t>
      </w:r>
      <w:r>
        <w:rPr>
          <w:rFonts w:ascii="Times New Roman" w:hAnsi="Times New Roman"/>
          <w:sz w:val="28"/>
        </w:rPr>
        <w:t xml:space="preserve">за 2025 год </w:t>
      </w:r>
      <w:r>
        <w:rPr>
          <w:rFonts w:ascii="Times New Roman" w:hAnsi="Times New Roman"/>
          <w:sz w:val="28"/>
        </w:rPr>
        <w:t>(приложение 3);</w:t>
      </w:r>
    </w:p>
    <w:p w14:paraId="11000000">
      <w:pPr>
        <w:pStyle w:val="Style_3"/>
        <w:numPr>
          <w:ilvl w:val="0"/>
          <w:numId w:val="4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местного бюджета по разделам и подразделам классификации расходов бюджетов </w:t>
      </w:r>
      <w:r>
        <w:rPr>
          <w:rFonts w:ascii="Times New Roman" w:hAnsi="Times New Roman"/>
          <w:sz w:val="28"/>
        </w:rPr>
        <w:t xml:space="preserve">за 2025 год </w:t>
      </w:r>
      <w:r>
        <w:rPr>
          <w:rFonts w:ascii="Times New Roman" w:hAnsi="Times New Roman"/>
          <w:sz w:val="28"/>
        </w:rPr>
        <w:t>(приложение 4);</w:t>
      </w:r>
    </w:p>
    <w:p w14:paraId="12000000">
      <w:pPr>
        <w:pStyle w:val="Style_3"/>
        <w:numPr>
          <w:ilvl w:val="0"/>
          <w:numId w:val="5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источник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финансирования дефицита местного бюджета по кодам классификации источников финансирования дефицита бюджета внутригородского муниципального образования - муниципального округа Ивановское в городе Москве (приложение 5).</w:t>
      </w:r>
    </w:p>
    <w:p w14:paraId="13000000">
      <w:pPr>
        <w:pStyle w:val="Style_3"/>
        <w:numPr>
          <w:ilvl w:val="0"/>
          <w:numId w:val="6"/>
        </w:numPr>
        <w:spacing w:after="240" w:line="36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.mo-</w:t>
      </w:r>
      <w:r>
        <w:rPr>
          <w:rFonts w:ascii="Times New Roman" w:hAnsi="Times New Roman"/>
          <w:sz w:val="28"/>
        </w:rPr>
        <w:t>ivanovskoe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.</w:t>
      </w:r>
    </w:p>
    <w:tbl>
      <w:tblPr>
        <w:tblStyle w:val="Style_2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778"/>
        <w:gridCol w:w="4530"/>
      </w:tblGrid>
      <w:tr>
        <w:tc>
          <w:tcPr>
            <w:tcW w:type="dxa" w:w="577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4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Глава внутригородского муниципального образования – муниципального округа Ивановское в городе Москве</w:t>
            </w:r>
          </w:p>
        </w:tc>
        <w:tc>
          <w:tcPr>
            <w:tcW w:type="dxa" w:w="45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15000000">
            <w:pPr>
              <w:spacing w:line="360" w:lineRule="auto"/>
              <w:ind/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И.И. Громов</w:t>
            </w:r>
          </w:p>
        </w:tc>
      </w:tr>
    </w:tbl>
    <w:p w14:paraId="16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2"/>
        <w:tblW w:type="auto" w:w="0"/>
        <w:tblInd w:type="dxa" w:w="535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955"/>
      </w:tblGrid>
      <w:tr>
        <w:tc>
          <w:tcPr>
            <w:tcW w:type="dxa" w:w="49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7000000">
            <w:pPr>
              <w:spacing w:line="36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1 к решению Совета депутатов внутригородского муниципального образования – муниципального округа Ивановское в городе Москве от «___»________ 2026 года № _______</w:t>
            </w:r>
          </w:p>
        </w:tc>
      </w:tr>
    </w:tbl>
    <w:p w14:paraId="18000000">
      <w:pPr>
        <w:spacing w:after="0" w:before="48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Отчет об исполнении бюджета</w:t>
      </w:r>
    </w:p>
    <w:tbl>
      <w:tblPr>
        <w:tblStyle w:val="Style_2"/>
        <w:tblW w:type="auto" w:w="0"/>
        <w:tblLayout w:type="fixed"/>
      </w:tblPr>
      <w:tblGrid>
        <w:gridCol w:w="2802"/>
        <w:gridCol w:w="634"/>
        <w:gridCol w:w="1718"/>
        <w:gridCol w:w="1617"/>
        <w:gridCol w:w="2268"/>
        <w:gridCol w:w="1269"/>
      </w:tblGrid>
      <w:tr>
        <w:tc>
          <w:tcPr>
            <w:tcW w:type="dxa" w:w="10308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9000000">
            <w:pPr>
              <w:tabs>
                <w:tab w:leader="none" w:pos="1756" w:val="left"/>
              </w:tabs>
              <w:spacing w:after="120" w:line="360" w:lineRule="auto"/>
              <w:ind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января 2025 года</w:t>
            </w:r>
          </w:p>
          <w:p w14:paraId="1A000000">
            <w:pPr>
              <w:spacing w:line="360" w:lineRule="auto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коды</w:t>
            </w:r>
          </w:p>
        </w:tc>
      </w:tr>
      <w:tr>
        <w:tc>
          <w:tcPr>
            <w:tcW w:type="dxa" w:w="280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B000000">
            <w:pPr>
              <w:tabs>
                <w:tab w:leader="none" w:pos="1756" w:val="left"/>
              </w:tabs>
              <w:spacing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органа, организующего исполнение бюджета</w:t>
            </w:r>
          </w:p>
        </w:tc>
        <w:tc>
          <w:tcPr>
            <w:tcW w:type="dxa" w:w="6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C000000">
            <w:pPr>
              <w:tabs>
                <w:tab w:leader="none" w:pos="1756" w:val="left"/>
              </w:tabs>
              <w:spacing w:line="36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35"/>
            <w:gridSpan w:val="2"/>
            <w:tcBorders>
              <w:top w:sz="4" w:val="nil"/>
              <w:left w:sz="4" w:val="nil"/>
              <w:bottom w:sz="12" w:themeColor="text1" w:val="single"/>
              <w:right w:sz="4" w:val="nil"/>
            </w:tcBorders>
          </w:tcPr>
          <w:p w14:paraId="1D000000">
            <w:pPr>
              <w:tabs>
                <w:tab w:leader="none" w:pos="1756" w:val="left"/>
              </w:tabs>
              <w:spacing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аппарат Совета депутатов муниципального округа в городе Москве</w:t>
            </w:r>
          </w:p>
        </w:tc>
        <w:tc>
          <w:tcPr>
            <w:tcW w:type="dxa" w:w="2268"/>
            <w:tcBorders>
              <w:top w:sz="4" w:val="nil"/>
              <w:left w:sz="4" w:val="nil"/>
              <w:bottom w:sz="4" w:val="nil"/>
              <w:right w:sz="12" w:themeColor="text1" w:val="single"/>
            </w:tcBorders>
          </w:tcPr>
          <w:p w14:paraId="1E000000">
            <w:pPr>
              <w:spacing w:line="360" w:lineRule="auto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</w:t>
            </w:r>
          </w:p>
          <w:p w14:paraId="1F000000">
            <w:pPr>
              <w:spacing w:line="360" w:lineRule="auto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ОКУД</w:t>
            </w:r>
          </w:p>
        </w:tc>
        <w:tc>
          <w:tcPr>
            <w:tcW w:type="dxa" w:w="1269"/>
            <w:tcBorders>
              <w:top w:sz="12" w:themeColor="text1" w:val="single"/>
              <w:left w:sz="12" w:themeColor="text1" w:val="single"/>
              <w:bottom w:sz="12" w:themeColor="text1" w:val="single"/>
              <w:right w:sz="12" w:themeColor="text1" w:val="single"/>
            </w:tcBorders>
          </w:tcPr>
          <w:p w14:paraId="20000000">
            <w:pPr>
              <w:spacing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0503117</w:t>
            </w:r>
          </w:p>
        </w:tc>
      </w:tr>
      <w:tr>
        <w:tc>
          <w:tcPr>
            <w:tcW w:type="dxa" w:w="280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1000000">
            <w:pPr>
              <w:tabs>
                <w:tab w:leader="none" w:pos="1756" w:val="left"/>
              </w:tabs>
              <w:spacing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бюджета</w:t>
            </w:r>
          </w:p>
        </w:tc>
        <w:tc>
          <w:tcPr>
            <w:tcW w:type="dxa" w:w="6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2000000">
            <w:pPr>
              <w:tabs>
                <w:tab w:leader="none" w:pos="1756" w:val="left"/>
              </w:tabs>
              <w:spacing w:line="36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35"/>
            <w:gridSpan w:val="2"/>
            <w:tcBorders>
              <w:top w:sz="12" w:themeColor="text1" w:val="single"/>
              <w:left w:sz="4" w:val="nil"/>
              <w:bottom w:sz="12" w:themeColor="text1" w:val="single"/>
              <w:right w:sz="4" w:val="nil"/>
            </w:tcBorders>
          </w:tcPr>
          <w:p w14:paraId="23000000">
            <w:pPr>
              <w:tabs>
                <w:tab w:leader="none" w:pos="1756" w:val="left"/>
              </w:tabs>
              <w:spacing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МО Ивановское</w:t>
            </w:r>
          </w:p>
        </w:tc>
        <w:tc>
          <w:tcPr>
            <w:tcW w:type="dxa" w:w="2268"/>
            <w:tcBorders>
              <w:top w:sz="4" w:val="nil"/>
              <w:left w:sz="4" w:val="nil"/>
              <w:bottom w:sz="4" w:val="nil"/>
              <w:right w:sz="12" w:themeColor="text1" w:val="single"/>
            </w:tcBorders>
          </w:tcPr>
          <w:p w14:paraId="24000000">
            <w:pPr>
              <w:spacing w:line="360" w:lineRule="auto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type="dxa" w:w="1269"/>
            <w:tcBorders>
              <w:top w:sz="12" w:themeColor="text1" w:val="single"/>
              <w:left w:sz="12" w:themeColor="text1" w:val="single"/>
              <w:bottom w:sz="12" w:themeColor="text1" w:val="single"/>
              <w:right w:sz="12" w:themeColor="text1" w:val="single"/>
            </w:tcBorders>
          </w:tcPr>
          <w:p w14:paraId="25000000">
            <w:pPr>
              <w:spacing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01.01.2025</w:t>
            </w:r>
          </w:p>
        </w:tc>
      </w:tr>
      <w:tr>
        <w:tc>
          <w:tcPr>
            <w:tcW w:type="dxa" w:w="280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tabs>
                <w:tab w:leader="none" w:pos="1756" w:val="left"/>
              </w:tabs>
              <w:spacing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type="dxa" w:w="6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tabs>
                <w:tab w:leader="none" w:pos="1756" w:val="left"/>
              </w:tabs>
              <w:spacing w:line="36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35"/>
            <w:gridSpan w:val="2"/>
            <w:tcBorders>
              <w:top w:sz="12" w:themeColor="text1" w:val="single"/>
              <w:left w:sz="4" w:val="nil"/>
              <w:bottom w:sz="12" w:themeColor="text1" w:val="single"/>
              <w:right w:sz="4" w:val="nil"/>
            </w:tcBorders>
          </w:tcPr>
          <w:p w14:paraId="28000000">
            <w:pPr>
              <w:tabs>
                <w:tab w:leader="none" w:pos="1756" w:val="left"/>
              </w:tabs>
              <w:spacing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месячная</w:t>
            </w:r>
          </w:p>
        </w:tc>
        <w:tc>
          <w:tcPr>
            <w:tcW w:type="dxa" w:w="2268"/>
            <w:tcBorders>
              <w:top w:sz="4" w:val="nil"/>
              <w:left w:sz="4" w:val="nil"/>
              <w:bottom w:sz="4" w:val="nil"/>
              <w:right w:sz="12" w:themeColor="text1" w:val="single"/>
            </w:tcBorders>
          </w:tcPr>
          <w:p w14:paraId="29000000">
            <w:pPr>
              <w:spacing w:line="360" w:lineRule="auto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ОКПО</w:t>
            </w:r>
          </w:p>
        </w:tc>
        <w:tc>
          <w:tcPr>
            <w:tcW w:type="dxa" w:w="1269"/>
            <w:tcBorders>
              <w:top w:sz="12" w:themeColor="text1" w:val="single"/>
              <w:left w:sz="12" w:themeColor="text1" w:val="single"/>
              <w:bottom w:sz="12" w:themeColor="text1" w:val="single"/>
              <w:right w:sz="12" w:themeColor="text1" w:val="single"/>
            </w:tcBorders>
          </w:tcPr>
          <w:p w14:paraId="2A000000">
            <w:pPr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80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tabs>
                <w:tab w:leader="none" w:pos="1756" w:val="left"/>
              </w:tabs>
              <w:spacing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type="dxa" w:w="6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tabs>
                <w:tab w:leader="none" w:pos="1756" w:val="left"/>
              </w:tabs>
              <w:spacing w:line="36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35"/>
            <w:gridSpan w:val="2"/>
            <w:tcBorders>
              <w:top w:sz="12" w:themeColor="text1" w:val="single"/>
              <w:left w:sz="4" w:val="nil"/>
              <w:bottom w:sz="12" w:themeColor="text1" w:val="single"/>
              <w:right w:sz="4" w:val="nil"/>
            </w:tcBorders>
          </w:tcPr>
          <w:p w14:paraId="2D000000">
            <w:pPr>
              <w:tabs>
                <w:tab w:leader="none" w:pos="1756" w:val="left"/>
              </w:tabs>
              <w:spacing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</w:tc>
        <w:tc>
          <w:tcPr>
            <w:tcW w:type="dxa" w:w="2268"/>
            <w:tcBorders>
              <w:top w:sz="4" w:val="nil"/>
              <w:left w:sz="4" w:val="nil"/>
              <w:bottom w:sz="4" w:val="nil"/>
              <w:right w:sz="12" w:themeColor="text1" w:val="single"/>
            </w:tcBorders>
          </w:tcPr>
          <w:p w14:paraId="2E000000">
            <w:pPr>
              <w:spacing w:line="360" w:lineRule="auto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ОКТМО</w:t>
            </w:r>
          </w:p>
        </w:tc>
        <w:tc>
          <w:tcPr>
            <w:tcW w:type="dxa" w:w="1269"/>
            <w:tcBorders>
              <w:top w:sz="12" w:themeColor="text1" w:val="single"/>
              <w:left w:sz="12" w:themeColor="text1" w:val="single"/>
              <w:bottom w:sz="12" w:themeColor="text1" w:val="single"/>
              <w:right w:sz="12" w:themeColor="text1" w:val="single"/>
            </w:tcBorders>
          </w:tcPr>
          <w:p w14:paraId="2F000000">
            <w:pPr>
              <w:spacing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45306000</w:t>
            </w:r>
          </w:p>
        </w:tc>
      </w:tr>
      <w:tr>
        <w:tc>
          <w:tcPr>
            <w:tcW w:type="dxa" w:w="280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line="36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6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line="36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718"/>
            <w:tcBorders>
              <w:top w:sz="12" w:themeColor="text1" w:val="single"/>
              <w:left w:sz="4" w:val="nil"/>
              <w:bottom w:sz="4" w:val="nil"/>
              <w:right w:sz="4" w:val="nil"/>
            </w:tcBorders>
          </w:tcPr>
          <w:p w14:paraId="32000000">
            <w:pPr>
              <w:spacing w:line="36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617"/>
            <w:tcBorders>
              <w:top w:sz="12" w:themeColor="text1" w:val="single"/>
              <w:left w:sz="4" w:val="nil"/>
              <w:bottom w:sz="4" w:val="nil"/>
              <w:right w:sz="4" w:val="nil"/>
            </w:tcBorders>
          </w:tcPr>
          <w:p w14:paraId="33000000">
            <w:pPr>
              <w:spacing w:line="36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268"/>
            <w:tcBorders>
              <w:top w:sz="4" w:val="nil"/>
              <w:left w:sz="4" w:val="nil"/>
              <w:bottom w:sz="4" w:val="nil"/>
              <w:right w:sz="12" w:themeColor="text1" w:val="single"/>
            </w:tcBorders>
          </w:tcPr>
          <w:p w14:paraId="34000000">
            <w:pPr>
              <w:spacing w:line="360" w:lineRule="auto"/>
              <w:ind/>
              <w:jc w:val="right"/>
              <w:rPr>
                <w:rFonts w:ascii="Times New Roman" w:hAnsi="Times New Roman"/>
              </w:rPr>
            </w:pPr>
          </w:p>
        </w:tc>
        <w:tc>
          <w:tcPr>
            <w:tcW w:type="dxa" w:w="1269"/>
            <w:tcBorders>
              <w:top w:sz="12" w:themeColor="text1" w:val="single"/>
              <w:left w:sz="12" w:themeColor="text1" w:val="single"/>
              <w:bottom w:sz="12" w:themeColor="text1" w:val="single"/>
              <w:right w:sz="12" w:themeColor="text1" w:val="single"/>
            </w:tcBorders>
          </w:tcPr>
          <w:p w14:paraId="35000000">
            <w:pPr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80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spacing w:line="36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6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7000000">
            <w:pPr>
              <w:spacing w:line="36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71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8000000">
            <w:pPr>
              <w:spacing w:line="36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61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9000000">
            <w:pPr>
              <w:spacing w:line="36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268"/>
            <w:tcBorders>
              <w:top w:sz="4" w:val="nil"/>
              <w:left w:sz="4" w:val="nil"/>
              <w:bottom w:sz="4" w:val="nil"/>
              <w:right w:sz="12" w:themeColor="text1" w:val="single"/>
            </w:tcBorders>
          </w:tcPr>
          <w:p w14:paraId="3A000000">
            <w:pPr>
              <w:spacing w:line="360" w:lineRule="auto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ОКЕИ</w:t>
            </w:r>
          </w:p>
        </w:tc>
        <w:tc>
          <w:tcPr>
            <w:tcW w:type="dxa" w:w="1269"/>
            <w:tcBorders>
              <w:top w:sz="12" w:themeColor="text1" w:val="single"/>
              <w:left w:sz="12" w:themeColor="text1" w:val="single"/>
              <w:bottom w:sz="12" w:themeColor="text1" w:val="single"/>
              <w:right w:sz="12" w:themeColor="text1" w:val="single"/>
            </w:tcBorders>
          </w:tcPr>
          <w:p w14:paraId="3B000000">
            <w:pPr>
              <w:spacing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</w:t>
            </w:r>
          </w:p>
        </w:tc>
      </w:tr>
    </w:tbl>
    <w:p w14:paraId="3C000000">
      <w:pPr>
        <w:spacing w:after="120" w:before="480"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Доходы бюджета</w:t>
      </w:r>
    </w:p>
    <w:tbl>
      <w:tblPr>
        <w:tblStyle w:val="Style_4"/>
        <w:tblW w:type="auto" w:w="0"/>
        <w:tblInd w:type="dxa" w:w="30"/>
        <w:tblBorders>
          <w:top w:sz="4" w:themeColor="text1" w:val="single"/>
          <w:left w:sz="4" w:themeColor="text1" w:val="single"/>
          <w:bottom w:sz="4" w:themeColor="text1" w:val="single"/>
          <w:right w:sz="4" w:themeColor="text1" w:val="single"/>
          <w:insideH w:sz="4" w:themeColor="text1" w:val="single"/>
          <w:insideV w:sz="4" w:themeColor="text1" w:val="single"/>
        </w:tblBorders>
        <w:tblLayout w:type="fixed"/>
        <w:tblCellMar>
          <w:left w:type="dxa" w:w="30"/>
          <w:right w:type="dxa" w:w="30"/>
        </w:tblCellMar>
      </w:tblPr>
      <w:tblGrid>
        <w:gridCol w:w="2978"/>
        <w:gridCol w:w="708"/>
        <w:gridCol w:w="2411"/>
        <w:gridCol w:w="1560"/>
        <w:gridCol w:w="1415"/>
        <w:gridCol w:w="1275"/>
      </w:tblGrid>
      <w:tr>
        <w:trPr>
          <w:trHeight w:hRule="atLeast" w:val="530"/>
          <w:tblHeader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D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Наименование показателя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E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Код</w:t>
            </w:r>
          </w:p>
          <w:p w14:paraId="3F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стро-</w:t>
            </w:r>
          </w:p>
          <w:p w14:paraId="40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ки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1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Код дохода</w:t>
            </w:r>
          </w:p>
          <w:p w14:paraId="42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 бюджетной классификации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3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Утвержденные бюджетные </w:t>
            </w:r>
          </w:p>
          <w:p w14:paraId="44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назначения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5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Исполнено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6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Неисполнен</w:t>
            </w:r>
            <w:r>
              <w:rPr>
                <w:rFonts w:ascii="Times New Roman" w:hAnsi="Times New Roman"/>
                <w:b w:val="1"/>
                <w:color w:val="000000"/>
              </w:rPr>
              <w:t>-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ные </w:t>
            </w:r>
          </w:p>
          <w:p w14:paraId="47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назначения</w:t>
            </w:r>
          </w:p>
        </w:tc>
      </w:tr>
      <w:tr>
        <w:trPr>
          <w:trHeight w:hRule="atLeast" w:val="175"/>
          <w:tblHeader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8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1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9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2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3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B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4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C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5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D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6</w:t>
            </w:r>
          </w:p>
        </w:tc>
      </w:tr>
      <w:tr>
        <w:trPr>
          <w:trHeight w:hRule="atLeast" w:val="536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E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Доходы бюджета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F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0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1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33 014 100.00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2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30 992 583.79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3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2 021 516.21</w:t>
            </w:r>
          </w:p>
        </w:tc>
      </w:tr>
      <w:tr>
        <w:trPr>
          <w:trHeight w:hRule="atLeast" w:val="3002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4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  <w:p w14:paraId="55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</w:t>
            </w:r>
            <w:r>
              <w:rPr>
                <w:rFonts w:ascii="Times New Roman" w:hAnsi="Times New Roman"/>
                <w:color w:val="000000"/>
              </w:rPr>
              <w:t>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61 и 62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6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7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18210102010010000110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8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20 915 400.00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9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17 590 319.50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3 325 080.50</w:t>
            </w:r>
          </w:p>
        </w:tc>
      </w:tr>
      <w:tr>
        <w:trPr>
          <w:trHeight w:hRule="atLeast" w:val="298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B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</w:t>
            </w:r>
            <w:r>
              <w:rPr>
                <w:rFonts w:ascii="Times New Roman" w:hAnsi="Times New Roman"/>
                <w:color w:val="000000"/>
              </w:rPr>
              <w:t>227.1 и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C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D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18210102010011000110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E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F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17 589 465.75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0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88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1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суммы денежных взысканий (штрафов)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2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3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18210102010013000110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4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5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853.75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6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29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7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</w:t>
            </w:r>
            <w:r>
              <w:rPr>
                <w:rFonts w:ascii="Times New Roman" w:hAnsi="Times New Roman"/>
                <w:color w:val="000000"/>
              </w:rPr>
              <w:t>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8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9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18210102020010000110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200 000.00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B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164 328.01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C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35 671.99</w:t>
            </w:r>
          </w:p>
        </w:tc>
      </w:tr>
      <w:tr>
        <w:trPr>
          <w:trHeight w:hRule="atLeast" w:val="1589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D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E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F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18210102020011000110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0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1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164 181.73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2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29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3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</w:t>
            </w:r>
            <w:r>
              <w:rPr>
                <w:rFonts w:ascii="Times New Roman" w:hAnsi="Times New Roman"/>
                <w:color w:val="000000"/>
              </w:rPr>
              <w:t>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суммы денежных взысканий (штрафов)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4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5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18210102020013000110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6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7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146.28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8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1766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9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B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18210102021010000110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C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D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52 263.05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E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2119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F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0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1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18210102021011000110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2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3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52 263.05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4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29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5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</w:t>
            </w:r>
            <w:r>
              <w:rPr>
                <w:rFonts w:ascii="Times New Roman" w:hAnsi="Times New Roman"/>
                <w:color w:val="000000"/>
              </w:rPr>
              <w:t>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6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7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18210102022010000110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8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9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111 428.54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2119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B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</w:t>
            </w:r>
            <w:r>
              <w:rPr>
                <w:rFonts w:ascii="Times New Roman" w:hAnsi="Times New Roman"/>
                <w:color w:val="000000"/>
              </w:rPr>
              <w:t>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C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D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18210102022011000110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E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F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111 428.54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0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1766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1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2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3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18210102023010000110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4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5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182 112.00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6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2119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7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</w:t>
            </w:r>
            <w:r>
              <w:rPr>
                <w:rFonts w:ascii="Times New Roman" w:hAnsi="Times New Roman"/>
                <w:color w:val="000000"/>
              </w:rPr>
              <w:t>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8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9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18210102023011000110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B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182 112.00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C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1589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D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</w:t>
            </w:r>
            <w:r>
              <w:rPr>
                <w:rFonts w:ascii="Times New Roman" w:hAnsi="Times New Roman"/>
                <w:color w:val="000000"/>
              </w:rPr>
              <w:t>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E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F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18210102024010000110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0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1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199 147.39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2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1944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3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4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5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18210102024011000110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6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7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199 147.39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8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860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9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B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18210102030010000110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C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1 600 000.00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D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2 223 451.02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E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88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F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0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1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18210102030011000110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2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3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2 185 525.16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4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706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5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с доходов, полученных физическими лицами в </w:t>
            </w:r>
            <w:r>
              <w:rPr>
                <w:rFonts w:ascii="Times New Roman" w:hAnsi="Times New Roman"/>
                <w:color w:val="000000"/>
              </w:rPr>
              <w:t>соответствии со статьей 228 Налогового кодекса Российской Федерации суммы денежных взысканий (штрафов)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6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7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18210102030013000110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8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9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37 925.86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29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B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</w:t>
            </w:r>
            <w:r>
              <w:rPr>
                <w:rFonts w:ascii="Times New Roman" w:hAnsi="Times New Roman"/>
                <w:color w:val="000000"/>
              </w:rPr>
              <w:t>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61 и 62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C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D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18210102080010000110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E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1 400 000.00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F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2 607 428.91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0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1414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1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</w:t>
            </w:r>
            <w:r>
              <w:rPr>
                <w:rFonts w:ascii="Times New Roman" w:hAnsi="Times New Roman"/>
                <w:color w:val="000000"/>
              </w:rPr>
              <w:t>компании, в том числе фиксированной прибыли контролируемой иностранной компании)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2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3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18210102080011000110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4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5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2 607 428.91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6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719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7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8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9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18210102130010000110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800 000.00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B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516 404.54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C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283 595.46</w:t>
            </w:r>
          </w:p>
        </w:tc>
      </w:tr>
      <w:tr>
        <w:trPr>
          <w:trHeight w:hRule="atLeast" w:val="88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D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E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F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18210102130011000110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0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1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516 404.54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2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1236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3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4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5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18210102140010000110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6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3 000 000.00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7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1 622 435.67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8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1 377 564.33</w:t>
            </w:r>
          </w:p>
        </w:tc>
      </w:tr>
      <w:tr>
        <w:trPr>
          <w:trHeight w:hRule="atLeast" w:val="88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9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B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18210102140011000110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C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D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1 622 435.67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E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157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F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</w:t>
            </w:r>
            <w:r>
              <w:rPr>
                <w:rFonts w:ascii="Times New Roman" w:hAnsi="Times New Roman"/>
                <w:color w:val="000000"/>
              </w:rPr>
              <w:t xml:space="preserve">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</w:t>
            </w:r>
            <w:r>
              <w:rPr>
                <w:rFonts w:ascii="Times New Roman" w:hAnsi="Times New Roman"/>
                <w:color w:val="000000"/>
              </w:rPr>
              <w:t>тысяч рублей, относящейся к части налоговой базы, превышающей 2,4 миллиона рублей)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0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1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18210102150010000110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2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3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542 799.28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4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2991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5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</w:t>
            </w:r>
            <w:r>
              <w:rPr>
                <w:rFonts w:ascii="Times New Roman" w:hAnsi="Times New Roman"/>
                <w:color w:val="000000"/>
              </w:rPr>
              <w:t>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6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7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18210102150011000110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8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9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542 799.28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353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B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</w:t>
            </w:r>
            <w:r>
              <w:rPr>
                <w:rFonts w:ascii="Times New Roman" w:hAnsi="Times New Roman"/>
                <w:color w:val="000000"/>
              </w:rPr>
              <w:t>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C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D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18210102160010000110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E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F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67 016.37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0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718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1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в части суммы налога, </w:t>
            </w:r>
            <w:r>
              <w:rPr>
                <w:rFonts w:ascii="Times New Roman" w:hAnsi="Times New Roman"/>
                <w:color w:val="000000"/>
              </w:rPr>
              <w:t xml:space="preserve">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</w:t>
            </w:r>
            <w:r>
              <w:rPr>
                <w:rFonts w:ascii="Times New Roman" w:hAnsi="Times New Roman"/>
                <w:color w:val="000000"/>
              </w:rPr>
              <w:t>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2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3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18210102160011000110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4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5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67 016.37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6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706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7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8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9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18210102210010000110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A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B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14 749.51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C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1058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D00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E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F00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18210102210011000110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00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01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14 749.51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0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530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03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type="dxa" w:w="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0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type="dxa" w:w="24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05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90020249999030000150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06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5 098 700.00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07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5 098 700.00</w:t>
            </w:r>
          </w:p>
        </w:tc>
        <w:tc>
          <w:tcPr>
            <w:tcW w:type="dxa" w:w="12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0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09010000">
      <w:pPr>
        <w:spacing w:after="120" w:before="120"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Расходы бюджета</w:t>
      </w:r>
    </w:p>
    <w:tbl>
      <w:tblPr>
        <w:tblStyle w:val="Style_4"/>
        <w:tblW w:type="auto" w:w="0"/>
        <w:tblInd w:type="dxa" w:w="30"/>
        <w:tblBorders>
          <w:top w:sz="4" w:themeColor="text1" w:val="single"/>
          <w:left w:sz="4" w:themeColor="text1" w:val="single"/>
          <w:bottom w:sz="4" w:themeColor="text1" w:val="single"/>
          <w:right w:sz="4" w:themeColor="text1" w:val="single"/>
          <w:insideH w:sz="4" w:themeColor="text1" w:val="single"/>
          <w:insideV w:sz="4" w:themeColor="text1" w:val="single"/>
        </w:tblBorders>
        <w:tblLayout w:type="fixed"/>
        <w:tblCellMar>
          <w:left w:type="dxa" w:w="30"/>
          <w:right w:type="dxa" w:w="30"/>
        </w:tblCellMar>
      </w:tblPr>
      <w:tblGrid>
        <w:gridCol w:w="2978"/>
        <w:gridCol w:w="710"/>
        <w:gridCol w:w="2409"/>
        <w:gridCol w:w="1558"/>
        <w:gridCol w:w="1415"/>
        <w:gridCol w:w="1277"/>
      </w:tblGrid>
      <w:tr>
        <w:trPr>
          <w:trHeight w:hRule="atLeast" w:val="530"/>
          <w:tblHeader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0A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показателя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0B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Код</w:t>
            </w:r>
          </w:p>
          <w:p w14:paraId="0C010000">
            <w:pPr>
              <w:spacing w:after="0" w:line="360" w:lineRule="auto"/>
              <w:ind w:right="-29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стро-ки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0D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Код расхода</w:t>
            </w:r>
          </w:p>
          <w:p w14:paraId="0E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 бюджетной классификации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0F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Утвержденные </w:t>
            </w:r>
          </w:p>
          <w:p w14:paraId="10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бюджетные </w:t>
            </w:r>
          </w:p>
          <w:p w14:paraId="11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назначения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1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Исполнено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13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Неисполненные назначения</w:t>
            </w:r>
          </w:p>
        </w:tc>
      </w:tr>
      <w:tr>
        <w:trPr>
          <w:trHeight w:hRule="atLeast" w:val="175"/>
          <w:tblHeader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1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1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15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2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16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3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17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4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1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5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19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6</w:t>
            </w:r>
          </w:p>
        </w:tc>
      </w:tr>
      <w:tr>
        <w:trPr>
          <w:trHeight w:hRule="atLeast" w:val="190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1A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бюджета - всего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1B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1C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1D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34 323 600.00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1E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34 061 503.60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1F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262 096.40</w:t>
            </w:r>
          </w:p>
        </w:tc>
      </w:tr>
      <w:tr>
        <w:trPr>
          <w:trHeight w:hRule="atLeast" w:val="1518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20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  <w:p w14:paraId="21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2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23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900010231А0100100121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2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5 227 900.00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25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5 227 825.70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26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74.30</w:t>
            </w:r>
          </w:p>
        </w:tc>
      </w:tr>
      <w:tr>
        <w:trPr>
          <w:trHeight w:hRule="atLeast" w:val="35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27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2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29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900010231А0100100122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2A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70 400.00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2B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70 400.00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2C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530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2D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2E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2F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900010231А0100100129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0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1 211 200.00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1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1 210 948.33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251.67</w:t>
            </w:r>
          </w:p>
        </w:tc>
      </w:tr>
      <w:tr>
        <w:trPr>
          <w:trHeight w:hRule="atLeast" w:val="175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3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5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900010231А0100100244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6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42 500.00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7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42 430.00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</w:t>
            </w:r>
          </w:p>
        </w:tc>
      </w:tr>
      <w:tr>
        <w:trPr>
          <w:trHeight w:hRule="atLeast" w:val="35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9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Иные выплаты персоналу государственных (муниципальных) органов, за </w:t>
            </w:r>
            <w:r>
              <w:rPr>
                <w:rFonts w:ascii="Times New Roman" w:hAnsi="Times New Roman"/>
                <w:color w:val="000000"/>
              </w:rPr>
              <w:t>исключением фонда оплаты труда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A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B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900010235Г0101100122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C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175 600.00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D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175 540.00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E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</w:t>
            </w:r>
          </w:p>
        </w:tc>
      </w:tr>
      <w:tr>
        <w:trPr>
          <w:trHeight w:hRule="atLeast" w:val="175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3F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0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1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900010331А0100200244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204 000.00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3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203 850.00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150.00</w:t>
            </w:r>
          </w:p>
        </w:tc>
      </w:tr>
      <w:tr>
        <w:trPr>
          <w:trHeight w:hRule="atLeast" w:val="35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5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6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7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900010333А0400100123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2 640 000.00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9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2 640 000.00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A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175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B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C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D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900010431Б0100500121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E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8 700 700.00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4F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8 699 039.57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0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1 660.43</w:t>
            </w:r>
          </w:p>
        </w:tc>
      </w:tr>
      <w:tr>
        <w:trPr>
          <w:trHeight w:hRule="atLeast" w:val="35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1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3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900010431Б0100500122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422 400.00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5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422 400.00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6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530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7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9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900010431Б0100500129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A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3 434 100.00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B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3 362 389.36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C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71 710.64</w:t>
            </w:r>
          </w:p>
        </w:tc>
      </w:tr>
      <w:tr>
        <w:trPr>
          <w:trHeight w:hRule="atLeast" w:val="175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D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E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5F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900010431Б0100500244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0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1 934 000.00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1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1 911 642.26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22 357.74</w:t>
            </w:r>
          </w:p>
        </w:tc>
      </w:tr>
      <w:tr>
        <w:trPr>
          <w:trHeight w:hRule="atLeast" w:val="175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3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энергетических ресурсов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5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900010431Б0100500247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6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7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114 371.34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35 628.66</w:t>
            </w:r>
          </w:p>
        </w:tc>
      </w:tr>
      <w:tr>
        <w:trPr>
          <w:trHeight w:hRule="atLeast" w:val="175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9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A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B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900010433А0400300121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C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2 458 700.00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D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2 458 700.00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E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35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6F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Иные выплаты персоналу государственных (муниципальных) органов, за исключением фонда оплаты </w:t>
            </w:r>
            <w:r>
              <w:rPr>
                <w:rFonts w:ascii="Times New Roman" w:hAnsi="Times New Roman"/>
                <w:color w:val="000000"/>
              </w:rPr>
              <w:t>труда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0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1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900010435Г0101100122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682 700.00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3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682 620.00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</w:t>
            </w:r>
          </w:p>
        </w:tc>
      </w:tr>
      <w:tr>
        <w:trPr>
          <w:trHeight w:hRule="atLeast" w:val="607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5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Резервные средства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6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7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900011132А0100000870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100 000.00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9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A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100 000.00</w:t>
            </w:r>
          </w:p>
        </w:tc>
      </w:tr>
      <w:tr>
        <w:trPr>
          <w:trHeight w:hRule="atLeast" w:val="559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B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Уплата иных платежей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C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D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900011331Б0100400853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E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129 300.00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7F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129 300.00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0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55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1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Уплата иных платежей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3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900011331Б0100600853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332 500.00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5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332 475.00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6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</w:t>
            </w:r>
          </w:p>
        </w:tc>
      </w:tr>
      <w:tr>
        <w:trPr>
          <w:trHeight w:hRule="atLeast" w:val="175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7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9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900070531Б0100500244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A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60 000.00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B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30 000.00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C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30 000.00</w:t>
            </w:r>
          </w:p>
        </w:tc>
      </w:tr>
      <w:tr>
        <w:trPr>
          <w:trHeight w:hRule="atLeast" w:val="175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D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E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8F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900080435Е0100500244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0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3 698 500.00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1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3 698 500.00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175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3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5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900100135П0101500540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6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1 459 500.00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7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1 459 472.04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27.96</w:t>
            </w:r>
          </w:p>
        </w:tc>
      </w:tr>
      <w:tr>
        <w:trPr>
          <w:trHeight w:hRule="atLeast" w:val="353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9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A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B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900100635П0101800321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C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489 600.00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D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489 600.00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E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175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9F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0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1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900120435Е0100300244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700 000.00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3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700 000.00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190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5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6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7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-1 309 500.00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9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-3 068 919.81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A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</w:tbl>
    <w:p w14:paraId="AB010000">
      <w:pPr>
        <w:spacing w:after="120" w:before="120"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Источники финансирования дефицитов бюджетов</w:t>
      </w:r>
    </w:p>
    <w:tbl>
      <w:tblPr>
        <w:tblStyle w:val="Style_4"/>
        <w:tblW w:type="auto" w:w="0"/>
        <w:tblInd w:type="dxa" w:w="30"/>
        <w:tblBorders>
          <w:top w:sz="4" w:themeColor="text1" w:val="single"/>
          <w:left w:sz="4" w:themeColor="text1" w:val="single"/>
          <w:bottom w:sz="4" w:themeColor="text1" w:val="single"/>
          <w:right w:sz="4" w:themeColor="text1" w:val="single"/>
          <w:insideH w:sz="4" w:themeColor="text1" w:val="single"/>
          <w:insideV w:sz="4" w:themeColor="text1" w:val="single"/>
        </w:tblBorders>
        <w:tblLayout w:type="fixed"/>
        <w:tblCellMar>
          <w:left w:type="dxa" w:w="30"/>
          <w:right w:type="dxa" w:w="30"/>
        </w:tblCellMar>
      </w:tblPr>
      <w:tblGrid>
        <w:gridCol w:w="2978"/>
        <w:gridCol w:w="710"/>
        <w:gridCol w:w="2409"/>
        <w:gridCol w:w="1558"/>
        <w:gridCol w:w="1415"/>
        <w:gridCol w:w="1277"/>
      </w:tblGrid>
      <w:tr>
        <w:trPr>
          <w:trHeight w:hRule="atLeast" w:val="883"/>
          <w:tblHeader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C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Наименование показателя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AD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Код</w:t>
            </w:r>
          </w:p>
          <w:p w14:paraId="AE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1"/>
              </w:rPr>
              <w:t>стро-</w:t>
            </w:r>
          </w:p>
          <w:p w14:paraId="AF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  <w:sz w:val="21"/>
              </w:rPr>
              <w:t>ки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0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Код источника финансирования</w:t>
            </w:r>
          </w:p>
          <w:p w14:paraId="B1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дефицита бюджета</w:t>
            </w:r>
          </w:p>
          <w:p w14:paraId="B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 бюджетной</w:t>
            </w:r>
          </w:p>
          <w:p w14:paraId="B3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классификации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Утвержденные </w:t>
            </w:r>
          </w:p>
          <w:p w14:paraId="B5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бюджетные </w:t>
            </w:r>
          </w:p>
          <w:p w14:paraId="B6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назначения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7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Исполнено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Неисполненные назначения</w:t>
            </w:r>
          </w:p>
        </w:tc>
      </w:tr>
      <w:tr>
        <w:trPr>
          <w:trHeight w:hRule="atLeast" w:val="175"/>
          <w:tblHeader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9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1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A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2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B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3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C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4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D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5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E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z w:val="16"/>
              </w:rPr>
              <w:t>6</w:t>
            </w:r>
          </w:p>
        </w:tc>
      </w:tr>
      <w:tr>
        <w:trPr>
          <w:trHeight w:hRule="atLeast" w:val="190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BF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Источники финансирования дефицита бюджетов - всего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0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1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1 309 500.00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3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3 068 919.81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347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color="000000" w:sz="4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5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color="000000" w:sz="4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6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color="000000" w:sz="4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7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color="000000" w:sz="4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color="000000" w:sz="4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9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color="000000" w:sz="4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A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163"/>
        </w:trPr>
        <w:tc>
          <w:tcPr>
            <w:tcW w:type="dxa" w:w="2978"/>
            <w:tcBorders>
              <w:top w:color="000000" w:sz="4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B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Источники внутреннего финансирования дефицита бюджетов</w:t>
            </w:r>
          </w:p>
        </w:tc>
        <w:tc>
          <w:tcPr>
            <w:tcW w:type="dxa" w:w="710"/>
            <w:tcBorders>
              <w:top w:color="000000" w:sz="4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C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type="dxa" w:w="2409"/>
            <w:tcBorders>
              <w:top w:color="000000" w:sz="4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D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type="dxa" w:w="1558"/>
            <w:tcBorders>
              <w:top w:color="000000" w:sz="4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E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color="000000" w:sz="4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CF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277"/>
            <w:tcBorders>
              <w:top w:color="000000" w:sz="4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0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190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1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Источники внешнего финансирования дефицита бюджетов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3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5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6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190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7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Изменение остатков средств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9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A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1 309 500.00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B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3 068 919.81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C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175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D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Увеличение остатков средств, всего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E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DF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0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-33 014 100.00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1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-31 599 557.89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rPr>
          <w:trHeight w:hRule="atLeast" w:val="530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3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5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00001050201030000510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6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-33 014 100.00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7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-31 599 557.89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rPr>
          <w:trHeight w:hRule="atLeast" w:val="175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9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Уменьшение остатков средств, всего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A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B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C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34 323 600.00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D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34 668 477.70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E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rPr>
          <w:trHeight w:hRule="atLeast" w:val="530"/>
        </w:trPr>
        <w:tc>
          <w:tcPr>
            <w:tcW w:type="dxa" w:w="297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EF01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type="dxa" w:w="7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0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1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00001050201030000610</w:t>
            </w:r>
          </w:p>
        </w:tc>
        <w:tc>
          <w:tcPr>
            <w:tcW w:type="dxa" w:w="15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2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34 323 600.00</w:t>
            </w:r>
          </w:p>
        </w:tc>
        <w:tc>
          <w:tcPr>
            <w:tcW w:type="dxa" w:w="14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3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34 668 477.70</w:t>
            </w:r>
          </w:p>
        </w:tc>
        <w:tc>
          <w:tcPr>
            <w:tcW w:type="dxa" w:w="12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left w:type="dxa" w:w="30"/>
              <w:right w:type="dxa" w:w="30"/>
            </w:tcMar>
          </w:tcPr>
          <w:p w14:paraId="F4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</w:tbl>
    <w:p w14:paraId="F5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tbl>
      <w:tblPr>
        <w:tblStyle w:val="Style_2"/>
        <w:tblW w:type="auto" w:w="0"/>
        <w:tblInd w:type="dxa" w:w="535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955"/>
      </w:tblGrid>
      <w:tr>
        <w:tc>
          <w:tcPr>
            <w:tcW w:type="dxa" w:w="49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F6010000">
            <w:pPr>
              <w:spacing w:line="36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Приложение 2 к решению Совета депутатов внутригородского муниципального образования – муниципального округа Ивановское в городе Москве от </w:t>
            </w:r>
            <w:r>
              <w:rPr>
                <w:rFonts w:ascii="Times New Roman" w:hAnsi="Times New Roman"/>
                <w:sz w:val="20"/>
              </w:rPr>
              <w:t>«___» ________</w:t>
            </w:r>
            <w:r>
              <w:rPr>
                <w:rFonts w:ascii="Times New Roman" w:hAnsi="Times New Roman"/>
                <w:sz w:val="20"/>
              </w:rPr>
              <w:t>2026 года №</w:t>
            </w:r>
            <w:r>
              <w:rPr>
                <w:rFonts w:ascii="Times New Roman" w:hAnsi="Times New Roman"/>
                <w:sz w:val="20"/>
              </w:rPr>
              <w:t>______</w:t>
            </w:r>
          </w:p>
        </w:tc>
      </w:tr>
    </w:tbl>
    <w:p w14:paraId="F7010000">
      <w:pPr>
        <w:spacing w:after="240" w:before="480"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Доходы бюджета внутригородского муниципального образования – муниципального округа Ивановское в городе Москве по кодам классификации доходов </w:t>
      </w:r>
      <w:r>
        <w:rPr>
          <w:rFonts w:ascii="Times New Roman" w:hAnsi="Times New Roman"/>
          <w:b w:val="1"/>
          <w:sz w:val="24"/>
        </w:rPr>
        <w:t>бюджетов за 2025 год</w:t>
      </w:r>
    </w:p>
    <w:tbl>
      <w:tblPr>
        <w:tblStyle w:val="Style_4"/>
        <w:tblW w:type="auto" w:w="0"/>
        <w:tblInd w:type="dxa" w:w="1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126"/>
        <w:gridCol w:w="5812"/>
        <w:gridCol w:w="1417"/>
      </w:tblGrid>
      <w:tr>
        <w:trPr>
          <w:trHeight w:hRule="atLeast" w:val="224"/>
          <w:tblHeader/>
        </w:trPr>
        <w:tc>
          <w:tcPr>
            <w:tcW w:type="dxa" w:w="3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Коды бюджетной классификации</w:t>
            </w:r>
          </w:p>
        </w:tc>
        <w:tc>
          <w:tcPr>
            <w:tcW w:type="dxa" w:w="5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показателей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1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Сумма, тыс. руб.</w:t>
            </w:r>
          </w:p>
        </w:tc>
      </w:tr>
      <w:tr>
        <w:trPr>
          <w:trHeight w:hRule="atLeast" w:val="390"/>
          <w:tblHeader/>
        </w:trPr>
        <w:tc>
          <w:tcPr>
            <w:tcW w:type="dxa" w:w="3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1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</w:tr>
      <w:tr>
        <w:trPr>
          <w:trHeight w:hRule="atLeast" w:val="360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1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000 1 00 00000 00 0000 000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1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1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25893,9</w:t>
            </w:r>
          </w:p>
        </w:tc>
      </w:tr>
      <w:tr>
        <w:trPr>
          <w:trHeight w:hRule="atLeast" w:val="310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1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000 1 01 00000 00 0000 000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Налоги на прибыль, доходы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25893,9</w:t>
            </w:r>
          </w:p>
        </w:tc>
      </w:tr>
      <w:tr>
        <w:trPr>
          <w:trHeight w:hRule="atLeast" w:val="551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000 1 01 0200001 0000 110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25893,9</w:t>
            </w:r>
          </w:p>
        </w:tc>
      </w:tr>
      <w:tr>
        <w:trPr>
          <w:trHeight w:hRule="atLeast" w:val="1396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182 1 01 0201001 0000 110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17590,3</w:t>
            </w:r>
          </w:p>
        </w:tc>
      </w:tr>
      <w:tr>
        <w:trPr>
          <w:trHeight w:hRule="atLeast" w:val="1821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182 1 01 0202001 0000 110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</w:t>
            </w:r>
            <w:r>
              <w:rPr>
                <w:rFonts w:ascii="Times New Roman" w:hAnsi="Times New Roman"/>
                <w:color w:val="000000"/>
              </w:rPr>
              <w:t>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164,3</w:t>
            </w:r>
          </w:p>
        </w:tc>
      </w:tr>
      <w:tr>
        <w:trPr>
          <w:trHeight w:hRule="atLeast" w:val="2265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182 1 01 02021 01 0000 110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52,3</w:t>
            </w:r>
          </w:p>
        </w:tc>
      </w:tr>
      <w:tr>
        <w:trPr>
          <w:trHeight w:hRule="atLeast" w:val="2265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182 1 01 02022 01 0000 110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111,4</w:t>
            </w:r>
          </w:p>
        </w:tc>
      </w:tr>
      <w:tr>
        <w:trPr>
          <w:trHeight w:hRule="atLeast" w:val="1821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182 1 01 02023 01 0000 110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</w:t>
            </w:r>
            <w:r>
              <w:rPr>
                <w:rFonts w:ascii="Times New Roman" w:hAnsi="Times New Roman"/>
                <w:color w:val="000000"/>
              </w:rPr>
              <w:t>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182,1</w:t>
            </w:r>
          </w:p>
        </w:tc>
      </w:tr>
      <w:tr>
        <w:trPr>
          <w:trHeight w:hRule="atLeast" w:val="745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182 1 01 02024 01 0000 110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199,2</w:t>
            </w:r>
          </w:p>
        </w:tc>
      </w:tr>
      <w:tr>
        <w:trPr>
          <w:trHeight w:hRule="atLeast" w:val="981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182 1 01 02003001 0000 110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2223,5</w:t>
            </w:r>
          </w:p>
        </w:tc>
      </w:tr>
      <w:tr>
        <w:trPr>
          <w:trHeight w:hRule="atLeast" w:val="981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182 1 01 0213001 0000 110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516,4</w:t>
            </w:r>
          </w:p>
        </w:tc>
      </w:tr>
      <w:tr>
        <w:trPr>
          <w:trHeight w:hRule="atLeast" w:val="603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182 1 01 0214001 0000 110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r>
              <w:rPr>
                <w:rFonts w:ascii="Times New Roman" w:hAnsi="Times New Roman"/>
                <w:color w:val="000000"/>
              </w:rPr>
              <w:t>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1622,4</w:t>
            </w:r>
          </w:p>
        </w:tc>
      </w:tr>
      <w:tr>
        <w:trPr>
          <w:trHeight w:hRule="atLeast" w:val="629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182 1 01 0215001 0000 110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542,8</w:t>
            </w:r>
          </w:p>
        </w:tc>
      </w:tr>
      <w:tr>
        <w:trPr>
          <w:trHeight w:hRule="atLeast" w:val="981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182 1 01 0216001 0000 110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</w:t>
            </w:r>
            <w:r>
              <w:rPr>
                <w:rFonts w:ascii="Times New Roman" w:hAnsi="Times New Roman"/>
                <w:color w:val="000000"/>
              </w:rPr>
              <w:t>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</w:tr>
      <w:tr>
        <w:trPr>
          <w:trHeight w:hRule="atLeast" w:val="2256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182 1 01 02008001 0000 110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абзаце тридцать девятом статьи 50 Бюджетного кодекса Российской Федерации, </w:t>
            </w:r>
            <w:r>
              <w:rPr>
                <w:rFonts w:ascii="Times New Roman" w:hAnsi="Times New Roman"/>
                <w:color w:val="000000"/>
              </w:rPr>
              <w:t>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2607,4</w:t>
            </w:r>
          </w:p>
        </w:tc>
      </w:tr>
      <w:tr>
        <w:trPr>
          <w:trHeight w:hRule="atLeast" w:val="1126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182 1 01 02210 01 0000 110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14,8</w:t>
            </w:r>
          </w:p>
        </w:tc>
      </w:tr>
      <w:tr>
        <w:trPr>
          <w:trHeight w:hRule="atLeast" w:val="465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000 2 00 00000 00 0000 000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5098,7</w:t>
            </w:r>
          </w:p>
        </w:tc>
      </w:tr>
      <w:tr>
        <w:trPr>
          <w:trHeight w:hRule="atLeast" w:val="651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000 2 02 00000 00 0000 000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5098,7</w:t>
            </w:r>
          </w:p>
        </w:tc>
      </w:tr>
      <w:tr>
        <w:trPr>
          <w:trHeight w:hRule="atLeast" w:val="986"/>
        </w:trPr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900 2 02 49999 03 0000 151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5098,7</w:t>
            </w:r>
          </w:p>
        </w:tc>
      </w:tr>
      <w:tr>
        <w:trPr>
          <w:trHeight w:hRule="atLeast" w:val="419"/>
        </w:trPr>
        <w:tc>
          <w:tcPr>
            <w:tcW w:type="dxa" w:w="89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20000">
            <w:pPr>
              <w:spacing w:after="0" w:line="360" w:lineRule="auto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 ДОХОДОВ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30992,6</w:t>
            </w:r>
          </w:p>
        </w:tc>
      </w:tr>
    </w:tbl>
    <w:p w14:paraId="3702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2"/>
        <w:tblW w:type="auto" w:w="0"/>
        <w:tblInd w:type="dxa" w:w="535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955"/>
      </w:tblGrid>
      <w:tr>
        <w:tc>
          <w:tcPr>
            <w:tcW w:type="dxa" w:w="49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8020000">
            <w:pPr>
              <w:spacing w:line="36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Приложение 3 к решению Совета депутатов внутригородского муниципального образования – муниципального округа Ивановское в городе Москве от </w:t>
            </w:r>
            <w:r>
              <w:rPr>
                <w:rFonts w:ascii="Times New Roman" w:hAnsi="Times New Roman"/>
                <w:sz w:val="20"/>
              </w:rPr>
              <w:t xml:space="preserve">«___»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_______</w:t>
            </w:r>
            <w:r>
              <w:rPr>
                <w:rFonts w:ascii="Times New Roman" w:hAnsi="Times New Roman"/>
                <w:sz w:val="20"/>
              </w:rPr>
              <w:t xml:space="preserve">2026 года № </w:t>
            </w:r>
            <w:r>
              <w:rPr>
                <w:rFonts w:ascii="Times New Roman" w:hAnsi="Times New Roman"/>
                <w:sz w:val="20"/>
              </w:rPr>
              <w:t>______</w:t>
            </w:r>
          </w:p>
        </w:tc>
      </w:tr>
    </w:tbl>
    <w:p w14:paraId="39020000">
      <w:pPr>
        <w:spacing w:after="240" w:before="480"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Расходы бюджета </w:t>
      </w:r>
      <w:r>
        <w:rPr>
          <w:rFonts w:ascii="Times New Roman" w:hAnsi="Times New Roman"/>
          <w:b w:val="1"/>
          <w:sz w:val="24"/>
        </w:rPr>
        <w:t>внутригородского муниципального образования – муниципального округа Ивановское в городе Москве по ведомственной структуре расходов бюджета внутригородского муниципального образования – муниципального округа Ивановское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 городе Москве за 2025 год</w:t>
      </w:r>
    </w:p>
    <w:tbl>
      <w:tblPr>
        <w:tblStyle w:val="Style_4"/>
        <w:tblW w:type="auto" w:w="0"/>
        <w:tblLayout w:type="fixed"/>
      </w:tblPr>
      <w:tblGrid>
        <w:gridCol w:w="5070"/>
        <w:gridCol w:w="1416"/>
        <w:gridCol w:w="998"/>
        <w:gridCol w:w="1418"/>
        <w:gridCol w:w="1406"/>
      </w:tblGrid>
      <w:tr>
        <w:trPr>
          <w:trHeight w:hRule="atLeast" w:val="330"/>
          <w:tblHeader/>
        </w:trPr>
        <w:tc>
          <w:tcPr>
            <w:tcW w:type="dxa" w:w="50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</w:t>
            </w:r>
          </w:p>
        </w:tc>
        <w:tc>
          <w:tcPr>
            <w:tcW w:type="dxa" w:w="14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Код</w:t>
            </w:r>
          </w:p>
          <w:p w14:paraId="3C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ведомства</w:t>
            </w:r>
          </w:p>
        </w:tc>
        <w:tc>
          <w:tcPr>
            <w:tcW w:type="dxa" w:w="9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Раздел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Подраздел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Сумма, тыс. руб.</w:t>
            </w:r>
          </w:p>
        </w:tc>
      </w:tr>
      <w:tr>
        <w:trPr>
          <w:trHeight w:hRule="atLeast" w:val="260"/>
          <w:tblHeader/>
        </w:trPr>
        <w:tc>
          <w:tcPr>
            <w:tcW w:type="dxa" w:w="50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Факт</w:t>
            </w:r>
          </w:p>
        </w:tc>
      </w:tr>
      <w:tr>
        <w:trPr>
          <w:trHeight w:hRule="atLeast" w:val="329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Общегосударственные расходы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27683,9</w:t>
            </w:r>
          </w:p>
        </w:tc>
      </w:tr>
      <w:tr>
        <w:trPr>
          <w:trHeight w:hRule="atLeast" w:val="831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6727,1</w:t>
            </w:r>
          </w:p>
        </w:tc>
      </w:tr>
      <w:tr>
        <w:trPr>
          <w:trHeight w:hRule="atLeast" w:val="1140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2843,9</w:t>
            </w:r>
          </w:p>
        </w:tc>
      </w:tr>
      <w:tr>
        <w:trPr>
          <w:trHeight w:hRule="atLeast" w:val="1110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17651,2</w:t>
            </w:r>
          </w:p>
        </w:tc>
      </w:tr>
      <w:tr>
        <w:trPr>
          <w:trHeight w:hRule="atLeast" w:val="613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проведения выборов и референдумов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hRule="atLeast" w:val="551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hRule="atLeast" w:val="275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129,3</w:t>
            </w:r>
          </w:p>
        </w:tc>
      </w:tr>
      <w:tr>
        <w:trPr>
          <w:trHeight w:hRule="atLeast" w:val="422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>
        <w:trPr>
          <w:trHeight w:hRule="atLeast" w:val="615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>
        <w:trPr>
          <w:trHeight w:hRule="atLeast" w:val="284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3698,5</w:t>
            </w:r>
          </w:p>
        </w:tc>
      </w:tr>
      <w:tr>
        <w:trPr>
          <w:trHeight w:hRule="atLeast" w:val="585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вопросы в области культуры, кинематографии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3698,5</w:t>
            </w:r>
          </w:p>
        </w:tc>
      </w:tr>
      <w:tr>
        <w:trPr>
          <w:trHeight w:hRule="atLeast" w:val="381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1949,1</w:t>
            </w:r>
          </w:p>
        </w:tc>
      </w:tr>
      <w:tr>
        <w:trPr>
          <w:trHeight w:hRule="atLeast" w:val="525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1459,5</w:t>
            </w:r>
          </w:p>
        </w:tc>
      </w:tr>
      <w:tr>
        <w:trPr>
          <w:trHeight w:hRule="atLeast" w:val="630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>
        <w:trPr>
          <w:trHeight w:hRule="atLeast" w:val="375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</w:tr>
      <w:tr>
        <w:trPr>
          <w:trHeight w:hRule="atLeast" w:val="417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Периодические издания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</w:tr>
      <w:tr>
        <w:trPr>
          <w:trHeight w:hRule="atLeast" w:val="270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20000">
            <w:pPr>
              <w:spacing w:after="0" w:line="360" w:lineRule="auto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 РАСХОДОВ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900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34061,5</w:t>
            </w:r>
          </w:p>
        </w:tc>
      </w:tr>
    </w:tbl>
    <w:p w14:paraId="9602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2"/>
        <w:tblW w:type="auto" w:w="0"/>
        <w:tblInd w:type="dxa" w:w="535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955"/>
      </w:tblGrid>
      <w:tr>
        <w:tc>
          <w:tcPr>
            <w:tcW w:type="dxa" w:w="49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97020000">
            <w:pPr>
              <w:spacing w:line="36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4 к решению Совета депутатов внутригородского муниципального образования – муниципального округа Ивановское в городе Москве</w:t>
            </w:r>
            <w:r>
              <w:rPr>
                <w:rFonts w:ascii="Times New Roman" w:hAnsi="Times New Roman"/>
                <w:sz w:val="20"/>
              </w:rPr>
              <w:t xml:space="preserve"> от </w:t>
            </w:r>
            <w:r>
              <w:rPr>
                <w:rFonts w:ascii="Times New Roman" w:hAnsi="Times New Roman"/>
                <w:sz w:val="20"/>
              </w:rPr>
              <w:t>«___» _______</w:t>
            </w:r>
            <w:r>
              <w:rPr>
                <w:rFonts w:ascii="Times New Roman" w:hAnsi="Times New Roman"/>
                <w:sz w:val="20"/>
              </w:rPr>
              <w:t xml:space="preserve">2026 года № </w:t>
            </w:r>
            <w:r>
              <w:rPr>
                <w:rFonts w:ascii="Times New Roman" w:hAnsi="Times New Roman"/>
                <w:sz w:val="20"/>
              </w:rPr>
              <w:t>________</w:t>
            </w:r>
          </w:p>
        </w:tc>
      </w:tr>
    </w:tbl>
    <w:p w14:paraId="98020000">
      <w:pPr>
        <w:spacing w:after="120" w:before="360"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Расходы бюджета внутригородского муниципального образования – муниципального округа Ивановское в городе Москве по разделам и подразделам классификации расходов бюджетов за 2025 год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30"/>
          <w:right w:type="dxa" w:w="30"/>
        </w:tblCellMar>
      </w:tblPr>
      <w:tblGrid>
        <w:gridCol w:w="6126"/>
        <w:gridCol w:w="993"/>
        <w:gridCol w:w="1557"/>
        <w:gridCol w:w="1476"/>
      </w:tblGrid>
      <w:tr>
        <w:trPr>
          <w:trHeight w:hRule="atLeast" w:val="514"/>
          <w:tblHeader/>
        </w:trPr>
        <w:tc>
          <w:tcPr>
            <w:tcW w:type="dxa" w:w="6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9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Наименование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A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Раздел</w:t>
            </w:r>
          </w:p>
        </w:tc>
        <w:tc>
          <w:tcPr>
            <w:tcW w:type="dxa" w:w="15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B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Подраздел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C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Сумма, </w:t>
            </w:r>
          </w:p>
          <w:p w14:paraId="9D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тыс. руб.</w:t>
            </w:r>
          </w:p>
        </w:tc>
      </w:tr>
      <w:tr>
        <w:trPr>
          <w:trHeight w:hRule="atLeast" w:val="204"/>
          <w:tblHeader/>
        </w:trPr>
        <w:tc>
          <w:tcPr>
            <w:tcW w:type="dxa" w:w="6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5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E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Факт</w:t>
            </w:r>
          </w:p>
        </w:tc>
      </w:tr>
      <w:tr>
        <w:trPr>
          <w:trHeight w:hRule="atLeast" w:val="355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F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расходы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0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1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2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27683,9</w:t>
            </w:r>
          </w:p>
        </w:tc>
      </w:tr>
      <w:tr>
        <w:trPr>
          <w:trHeight w:hRule="atLeast" w:val="654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3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4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5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6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6727,1</w:t>
            </w:r>
          </w:p>
        </w:tc>
      </w:tr>
      <w:tr>
        <w:trPr>
          <w:trHeight w:hRule="atLeast" w:val="1157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7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8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9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A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2843,9</w:t>
            </w:r>
          </w:p>
        </w:tc>
      </w:tr>
      <w:tr>
        <w:trPr>
          <w:trHeight w:hRule="atLeast" w:val="1171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B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C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D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E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17651,2</w:t>
            </w:r>
          </w:p>
        </w:tc>
      </w:tr>
      <w:tr>
        <w:trPr>
          <w:trHeight w:hRule="atLeast" w:val="371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F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0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1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2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>
        <w:trPr>
          <w:trHeight w:hRule="atLeast" w:val="636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3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4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5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6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>
        <w:trPr>
          <w:trHeight w:hRule="atLeast" w:val="344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7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8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9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A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129,3</w:t>
            </w:r>
          </w:p>
        </w:tc>
      </w:tr>
      <w:tr>
        <w:trPr>
          <w:trHeight w:hRule="atLeast" w:val="240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B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Образование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C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D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E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30,0</w:t>
            </w:r>
          </w:p>
        </w:tc>
      </w:tr>
      <w:tr>
        <w:trPr>
          <w:trHeight w:hRule="atLeast" w:val="593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F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0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1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2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30,0</w:t>
            </w:r>
          </w:p>
        </w:tc>
      </w:tr>
      <w:tr>
        <w:trPr>
          <w:trHeight w:hRule="atLeast" w:val="239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3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4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5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6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3698,5</w:t>
            </w:r>
          </w:p>
        </w:tc>
      </w:tr>
      <w:tr>
        <w:trPr>
          <w:trHeight w:hRule="atLeast" w:val="347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7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8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9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A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3698,5</w:t>
            </w:r>
          </w:p>
        </w:tc>
      </w:tr>
      <w:tr>
        <w:trPr>
          <w:trHeight w:hRule="atLeast" w:val="308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B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C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D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E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1949,1</w:t>
            </w:r>
          </w:p>
        </w:tc>
      </w:tr>
      <w:tr>
        <w:trPr>
          <w:trHeight w:hRule="atLeast" w:val="346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F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Пенсионное обеспечение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0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1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2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1459,5</w:t>
            </w:r>
          </w:p>
        </w:tc>
      </w:tr>
      <w:tr>
        <w:trPr>
          <w:trHeight w:hRule="atLeast" w:val="233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3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4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5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6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489,6</w:t>
            </w:r>
          </w:p>
        </w:tc>
      </w:tr>
      <w:tr>
        <w:trPr>
          <w:trHeight w:hRule="atLeast" w:val="268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7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Средства массовой информации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8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9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A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700,0</w:t>
            </w:r>
          </w:p>
        </w:tc>
      </w:tr>
      <w:tr>
        <w:trPr>
          <w:trHeight w:hRule="atLeast" w:val="293"/>
        </w:trPr>
        <w:tc>
          <w:tcPr>
            <w:tcW w:type="dxa" w:w="6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B020000">
            <w:pPr>
              <w:spacing w:after="0"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Периодические издания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C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D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E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700,0</w:t>
            </w:r>
          </w:p>
        </w:tc>
      </w:tr>
      <w:tr>
        <w:trPr>
          <w:trHeight w:hRule="atLeast" w:val="207"/>
        </w:trPr>
        <w:tc>
          <w:tcPr>
            <w:tcW w:type="dxa" w:w="86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F020000">
            <w:pPr>
              <w:spacing w:after="0" w:line="360" w:lineRule="auto"/>
              <w:ind/>
              <w:jc w:val="both"/>
              <w:rPr>
                <w:rFonts w:ascii="Times New Roman" w:hAnsi="Times New Roman"/>
                <w:b w:val="1"/>
                <w:i w:val="1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ИТОГО РАСХОДОВ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0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34061,5</w:t>
            </w:r>
          </w:p>
        </w:tc>
      </w:tr>
    </w:tbl>
    <w:p w14:paraId="E1020000">
      <w:r>
        <w:br w:type="page"/>
      </w:r>
    </w:p>
    <w:tbl>
      <w:tblPr>
        <w:tblStyle w:val="Style_2"/>
        <w:tblW w:type="auto" w:w="0"/>
        <w:tblInd w:type="dxa" w:w="535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955"/>
      </w:tblGrid>
      <w:tr>
        <w:tc>
          <w:tcPr>
            <w:tcW w:type="dxa" w:w="49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E2020000">
            <w:pPr>
              <w:spacing w:line="36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Приложение 5 к решению Совета депутатов внутригородского муниципального образования – муниципального округа Ивановское в городе Москве от </w:t>
            </w:r>
            <w:r>
              <w:rPr>
                <w:rFonts w:ascii="Times New Roman" w:hAnsi="Times New Roman"/>
                <w:sz w:val="20"/>
              </w:rPr>
              <w:t xml:space="preserve">«___» ________ </w:t>
            </w:r>
            <w:r>
              <w:rPr>
                <w:rFonts w:ascii="Times New Roman" w:hAnsi="Times New Roman"/>
                <w:sz w:val="20"/>
              </w:rPr>
              <w:t xml:space="preserve">2026 года № </w:t>
            </w:r>
            <w:r>
              <w:rPr>
                <w:rFonts w:ascii="Times New Roman" w:hAnsi="Times New Roman"/>
                <w:sz w:val="20"/>
              </w:rPr>
              <w:t>_____</w:t>
            </w:r>
            <w:r>
              <w:rPr>
                <w:rFonts w:ascii="Times New Roman" w:hAnsi="Times New Roman"/>
                <w:sz w:val="20"/>
              </w:rPr>
              <w:t>__</w:t>
            </w:r>
          </w:p>
        </w:tc>
      </w:tr>
    </w:tbl>
    <w:p w14:paraId="E3020000">
      <w:pPr>
        <w:spacing w:after="240" w:before="720"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Источники финансирования дефицита бюджета внутригородского муниципального образования – муниципального округа Ивановское в городе Москве по кодам бюджетной классификации источников финансирования бюджета внутригородского муниципального образования – муниципального округа Ивановское в городе Москве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76"/>
        <w:gridCol w:w="2835"/>
        <w:gridCol w:w="3828"/>
        <w:gridCol w:w="1269"/>
      </w:tblGrid>
      <w:tr>
        <w:trPr>
          <w:trHeight w:hRule="atLeast" w:val="2146"/>
          <w:tblHeader/>
        </w:trP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Код бюджетной</w:t>
            </w:r>
          </w:p>
          <w:p w14:paraId="E5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классификации главного администратора источников внутреннего финансирования дефицита бюджета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Код группы,</w:t>
            </w:r>
          </w:p>
          <w:p w14:paraId="E7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подгруппы,</w:t>
            </w:r>
          </w:p>
          <w:p w14:paraId="E8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статьи</w:t>
            </w:r>
          </w:p>
          <w:p w14:paraId="E9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 вида источников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Сумма</w:t>
            </w:r>
          </w:p>
          <w:p w14:paraId="EC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(</w:t>
            </w:r>
            <w:r>
              <w:rPr>
                <w:rFonts w:ascii="Times New Roman" w:hAnsi="Times New Roman"/>
                <w:b w:val="1"/>
              </w:rPr>
              <w:t>тыс. руб.)</w:t>
            </w:r>
          </w:p>
        </w:tc>
      </w:tr>
      <w:tr>
        <w:trPr>
          <w:trHeight w:hRule="atLeast" w:val="2101"/>
        </w:trP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Аппарат Совета депутатов внутригородского муниципального образования - муниципального округа Ивановское в городе Москве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1309,5</w:t>
            </w:r>
          </w:p>
        </w:tc>
      </w:tr>
      <w:tr>
        <w:trPr>
          <w:trHeight w:hRule="atLeast" w:val="2475"/>
        </w:trP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источники, администрирование которых может осуществляться главными администраторами источников финансирования местного бюджета, в пределах их компетенции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641"/>
        </w:trP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01 05 02 01 03 00000 510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денежных средств бюджетов внутригородских муниципальных образований города Москвы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145"/>
        </w:trP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01 05 02 01 03 00000 610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денежных средств бюджетов внутригородских муниципальных образований города Москвы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spacing w:after="0"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1309,5</w:t>
            </w:r>
          </w:p>
        </w:tc>
      </w:tr>
    </w:tbl>
    <w:p w14:paraId="FD020000">
      <w:pPr>
        <w:spacing w:line="36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134" w:right="68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1."/>
      <w:lvlJc w:val="left"/>
      <w:pPr>
        <w:ind w:hanging="360" w:left="360"/>
      </w:pPr>
    </w:lvl>
    <w:lvl w:ilvl="1">
      <w:start w:val="1"/>
      <w:numFmt w:val="decimal"/>
      <w:lvlText w:val="2.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:abstractNumId="1">
    <w:lvl w:ilvl="0">
      <w:start w:val="1"/>
      <w:numFmt w:val="decimal"/>
      <w:lvlText w:val="1.1."/>
      <w:lvlJc w:val="left"/>
      <w:pPr>
        <w:ind w:hanging="360" w:left="360"/>
      </w:pPr>
    </w:lvl>
    <w:lvl w:ilvl="1">
      <w:start w:val="1"/>
      <w:numFmt w:val="decimal"/>
      <w:lvlText w:val="2.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:abstractNumId="2">
    <w:lvl w:ilvl="0">
      <w:start w:val="1"/>
      <w:numFmt w:val="decimal"/>
      <w:lvlText w:val="1.2."/>
      <w:lvlJc w:val="left"/>
      <w:pPr>
        <w:ind w:hanging="360" w:left="360"/>
      </w:pPr>
    </w:lvl>
    <w:lvl w:ilvl="1">
      <w:start w:val="1"/>
      <w:numFmt w:val="decimal"/>
      <w:lvlText w:val="2.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:abstractNumId="3">
    <w:lvl w:ilvl="0">
      <w:start w:val="1"/>
      <w:numFmt w:val="decimal"/>
      <w:lvlText w:val="1.3."/>
      <w:lvlJc w:val="left"/>
      <w:pPr>
        <w:ind w:hanging="360" w:left="360"/>
      </w:pPr>
    </w:lvl>
    <w:lvl w:ilvl="1">
      <w:start w:val="1"/>
      <w:numFmt w:val="decimal"/>
      <w:lvlText w:val="2.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:abstractNumId="4">
    <w:lvl w:ilvl="0">
      <w:start w:val="1"/>
      <w:numFmt w:val="decimal"/>
      <w:lvlText w:val="1.4."/>
      <w:lvlJc w:val="left"/>
      <w:pPr>
        <w:ind w:hanging="360" w:left="360"/>
      </w:pPr>
    </w:lvl>
    <w:lvl w:ilvl="1">
      <w:start w:val="1"/>
      <w:numFmt w:val="decimal"/>
      <w:lvlText w:val="2.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:abstractNumId="5">
    <w:lvl w:ilvl="0">
      <w:start w:val="1"/>
      <w:numFmt w:val="decimal"/>
      <w:lvlText w:val="2."/>
      <w:lvlJc w:val="left"/>
      <w:pPr>
        <w:ind w:hanging="360" w:left="360"/>
      </w:pPr>
    </w:lvl>
    <w:lvl w:ilvl="1">
      <w:start w:val="1"/>
      <w:numFmt w:val="decimal"/>
      <w:lvlText w:val="2.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footer"/>
    <w:basedOn w:val="Style_5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footer"/>
    <w:basedOn w:val="Style_5_ch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Balloon Text"/>
    <w:basedOn w:val="Style_5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2026-04-08T08:10:59Z</dcterms:modified>
</cp:coreProperties>
</file>