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0" w:line="360" w:lineRule="auto"/>
        <w:ind/>
        <w:contextualSpacing w:val="1"/>
        <w:jc w:val="center"/>
        <w:rPr>
          <w:rFonts w:ascii="Times New Roman" w:hAnsi="Times New Roman"/>
          <w:color w:themeColor="text1" w:val="000000"/>
          <w:sz w:val="12"/>
        </w:rPr>
      </w:pPr>
      <w:r>
        <w:rPr>
          <w:rFonts w:ascii="Times New Roman" w:hAnsi="Times New Roman"/>
          <w:color w:themeColor="text1" w:val="000000"/>
          <w:sz w:val="28"/>
        </w:rPr>
        <w:drawing>
          <wp:inline>
            <wp:extent cx="665287" cy="82933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65287" cy="8293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spacing w:after="0" w:line="360" w:lineRule="auto"/>
        <w:ind/>
        <w:contextualSpacing w:val="1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СОВЕТ ДЕПУТАТОВ</w:t>
      </w:r>
    </w:p>
    <w:p w14:paraId="0A000000">
      <w:pPr>
        <w:spacing w:after="0" w:line="360" w:lineRule="auto"/>
        <w:ind/>
        <w:contextualSpacing w:val="1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ВНУТРИГОРОДСКОГО МУНИЦИПАЛЬНОГО ОБРАЗОВАНИЯ –</w:t>
      </w:r>
    </w:p>
    <w:p w14:paraId="0B000000">
      <w:pPr>
        <w:spacing w:after="240" w:line="360" w:lineRule="auto"/>
        <w:ind/>
        <w:contextualSpacing w:val="1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МУНИЦИПАЛЬНОГО ОКРУГА </w:t>
      </w:r>
      <w:r>
        <w:rPr>
          <w:rFonts w:ascii="Arial" w:hAnsi="Arial"/>
          <w:sz w:val="32"/>
        </w:rPr>
        <w:t>ИВАНОВСКОЕ</w:t>
      </w:r>
      <w:r>
        <w:rPr>
          <w:rFonts w:ascii="Arial" w:hAnsi="Arial"/>
          <w:sz w:val="32"/>
        </w:rPr>
        <w:t xml:space="preserve"> В ГОРОДЕ МОСКВЕ</w:t>
      </w:r>
    </w:p>
    <w:p w14:paraId="0C000000">
      <w:pPr>
        <w:spacing w:after="0" w:before="240" w:line="360" w:lineRule="auto"/>
        <w:ind/>
        <w:contextualSpacing w:val="1"/>
        <w:jc w:val="center"/>
        <w:rPr>
          <w:rFonts w:ascii="Arial" w:hAnsi="Arial"/>
          <w:sz w:val="34"/>
        </w:rPr>
      </w:pPr>
    </w:p>
    <w:p w14:paraId="0D000000">
      <w:pPr>
        <w:spacing w:after="0" w:before="240" w:line="360" w:lineRule="auto"/>
        <w:ind/>
        <w:contextualSpacing w:val="1"/>
        <w:jc w:val="center"/>
        <w:rPr>
          <w:rFonts w:ascii="Arial" w:hAnsi="Arial"/>
          <w:sz w:val="34"/>
        </w:rPr>
      </w:pPr>
      <w:r>
        <w:rPr>
          <w:rFonts w:ascii="Arial" w:hAnsi="Arial"/>
          <w:sz w:val="34"/>
        </w:rPr>
        <w:t>РЕШЕНИЕ</w:t>
      </w:r>
    </w:p>
    <w:p w14:paraId="0E000000">
      <w:pPr>
        <w:widowControl w:val="0"/>
        <w:spacing w:after="120" w:before="120" w:line="360" w:lineRule="auto"/>
        <w:ind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24 февраля 2026 года № 69/4</w:t>
      </w:r>
    </w:p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786"/>
      </w:tblGrid>
      <w:tr>
        <w:tc>
          <w:tcPr>
            <w:tcW w:type="dxa" w:w="47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F000000">
            <w:pPr>
              <w:pStyle w:val="Style_4"/>
              <w:spacing w:line="360" w:lineRule="auto"/>
              <w:ind/>
              <w:jc w:val="both"/>
            </w:pPr>
            <w:r>
              <w:rPr>
                <w:i w:val="0"/>
              </w:rPr>
              <w:t xml:space="preserve">О направлении </w:t>
            </w:r>
            <w:r>
              <w:rPr>
                <w:i w:val="0"/>
              </w:rPr>
              <w:t>средств стимулирования территориальных органов исполнительной власти города Москвы</w:t>
            </w:r>
            <w:r>
              <w:rPr>
                <w:i w:val="0"/>
              </w:rPr>
              <w:t xml:space="preserve"> на реализацию мероприятий по благоустройству дворовых территорий в районе Ивановское города Москвы в 2026 году</w:t>
            </w:r>
          </w:p>
        </w:tc>
      </w:tr>
    </w:tbl>
    <w:p w14:paraId="10000000">
      <w:pPr>
        <w:widowControl w:val="0"/>
        <w:spacing w:after="0" w:before="36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Правительства Москвы от 26 декабря 2012 года № 849-ПП «О стимулировании территориальных органов исполнительной власти города Москвы», рассмотрев обращени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управы района Ивановское города Москвы от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февраля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№ ИВ-15-</w:t>
      </w:r>
      <w:r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/2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зарегистрированно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 февраля 2026 года № 02-01-07-48/26вх., и от 19 февраля 2026 года № ИВ-15-71/26, зарегистрированно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20 февраля 2026 года № 02-01-07-54/26вх., </w:t>
      </w:r>
      <w:r>
        <w:rPr>
          <w:rFonts w:ascii="Times New Roman" w:hAnsi="Times New Roman"/>
          <w:b w:val="1"/>
          <w:sz w:val="28"/>
        </w:rPr>
        <w:t>Совет депутатов внутригородского муниципального</w:t>
      </w:r>
      <w:r>
        <w:rPr>
          <w:rFonts w:ascii="Times New Roman" w:hAnsi="Times New Roman"/>
          <w:b w:val="1"/>
          <w:sz w:val="28"/>
        </w:rPr>
        <w:t xml:space="preserve"> образования - муниципального округа </w:t>
      </w:r>
      <w:r>
        <w:rPr>
          <w:rFonts w:ascii="Times New Roman" w:hAnsi="Times New Roman"/>
          <w:b w:val="1"/>
          <w:sz w:val="28"/>
        </w:rPr>
        <w:t>Ивановское</w:t>
      </w:r>
      <w:r>
        <w:rPr>
          <w:rFonts w:ascii="Times New Roman" w:hAnsi="Times New Roman"/>
          <w:b w:val="1"/>
          <w:sz w:val="28"/>
        </w:rPr>
        <w:t xml:space="preserve"> в городе Москве решил:</w:t>
      </w:r>
    </w:p>
    <w:p w14:paraId="11000000">
      <w:pPr>
        <w:pStyle w:val="Style_5"/>
        <w:numPr>
          <w:ilvl w:val="0"/>
          <w:numId w:val="1"/>
        </w:numPr>
        <w:spacing w:after="0"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Согласовать направление </w:t>
      </w:r>
      <w:r>
        <w:rPr>
          <w:rFonts w:ascii="Times New Roman" w:hAnsi="Times New Roman"/>
          <w:sz w:val="28"/>
        </w:rPr>
        <w:t>средств стимулирования территориальных органов исполнительной власти города Москвы</w:t>
      </w:r>
      <w:r>
        <w:rPr>
          <w:rFonts w:ascii="Times New Roman" w:hAnsi="Times New Roman"/>
          <w:sz w:val="28"/>
        </w:rPr>
        <w:t xml:space="preserve"> на реализацию мероприятий по </w:t>
      </w:r>
      <w:r>
        <w:rPr>
          <w:rFonts w:ascii="Times New Roman" w:hAnsi="Times New Roman"/>
          <w:sz w:val="28"/>
        </w:rPr>
        <w:t>благоустройству дворовых территорий в районе Ивановское города Москвы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согласно приложению к настоящему решению.</w:t>
      </w:r>
    </w:p>
    <w:p w14:paraId="12000000">
      <w:pPr>
        <w:pStyle w:val="Style_5"/>
        <w:numPr>
          <w:ilvl w:val="0"/>
          <w:numId w:val="2"/>
        </w:numPr>
        <w:spacing w:after="0"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"http://www.mo-ivanovskoe.ru"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mo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ivanovskoe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3000000">
      <w:pPr>
        <w:pStyle w:val="Style_5"/>
        <w:numPr>
          <w:ilvl w:val="0"/>
          <w:numId w:val="3"/>
        </w:numPr>
        <w:spacing w:after="600"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Направить настоящее решение в управу района Ивановское города Москвы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Департамент территориальных органов исполнительной власти города Москвы.</w:t>
      </w:r>
    </w:p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920"/>
        <w:gridCol w:w="4388"/>
      </w:tblGrid>
      <w:tr>
        <w:tc>
          <w:tcPr>
            <w:tcW w:type="dxa" w:w="592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4000000">
            <w:pPr>
              <w:widowControl w:val="0"/>
              <w:spacing w:line="36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Глава внутригородского муниципального образования – муниципального округа </w:t>
            </w:r>
            <w:r>
              <w:rPr>
                <w:rFonts w:ascii="Times New Roman" w:hAnsi="Times New Roman"/>
                <w:b w:val="1"/>
                <w:sz w:val="28"/>
              </w:rPr>
              <w:t>Ивановское</w:t>
            </w:r>
            <w:r>
              <w:rPr>
                <w:rFonts w:ascii="Times New Roman" w:hAnsi="Times New Roman"/>
                <w:b w:val="1"/>
                <w:sz w:val="28"/>
              </w:rPr>
              <w:t xml:space="preserve"> в городе Москве</w:t>
            </w:r>
          </w:p>
        </w:tc>
        <w:tc>
          <w:tcPr>
            <w:tcW w:type="dxa" w:w="43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15000000">
            <w:pPr>
              <w:widowControl w:val="0"/>
              <w:spacing w:line="360" w:lineRule="auto"/>
              <w:ind/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И.И. Громов</w:t>
            </w:r>
          </w:p>
        </w:tc>
      </w:tr>
    </w:tbl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Ind w:type="dxa" w:w="549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13"/>
      </w:tblGrid>
      <w:tr>
        <w:tc>
          <w:tcPr>
            <w:tcW w:type="dxa" w:w="48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7000000">
            <w:pPr>
              <w:spacing w:line="36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к решению Совета депутатов внутригородского муниципального образования – муниципального округа Ивановское в городе Москве от </w:t>
            </w:r>
            <w:r>
              <w:rPr>
                <w:rFonts w:ascii="Times New Roman" w:hAnsi="Times New Roman"/>
                <w:sz w:val="20"/>
              </w:rPr>
              <w:t xml:space="preserve">24 февраля </w:t>
            </w:r>
            <w:r>
              <w:rPr>
                <w:rFonts w:ascii="Times New Roman" w:hAnsi="Times New Roman"/>
                <w:sz w:val="20"/>
              </w:rPr>
              <w:t>2026 года №</w:t>
            </w:r>
            <w:r>
              <w:rPr>
                <w:rFonts w:ascii="Times New Roman" w:hAnsi="Times New Roman"/>
                <w:sz w:val="20"/>
              </w:rPr>
              <w:t xml:space="preserve"> 69/4</w:t>
            </w:r>
          </w:p>
        </w:tc>
      </w:tr>
    </w:tbl>
    <w:p w14:paraId="18000000">
      <w:pPr>
        <w:spacing w:after="0" w:before="72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Мероприятия</w:t>
      </w:r>
    </w:p>
    <w:p w14:paraId="19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благоустройству дворовых территорий района </w:t>
      </w:r>
      <w:r>
        <w:rPr>
          <w:rFonts w:ascii="Times New Roman" w:hAnsi="Times New Roman"/>
          <w:b w:val="1"/>
          <w:sz w:val="28"/>
        </w:rPr>
        <w:t>Ивановское</w:t>
      </w:r>
    </w:p>
    <w:p w14:paraId="1A000000">
      <w:pPr>
        <w:spacing w:after="36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счет </w:t>
      </w:r>
      <w:r>
        <w:rPr>
          <w:rFonts w:ascii="Times New Roman" w:hAnsi="Times New Roman"/>
          <w:b w:val="1"/>
          <w:sz w:val="28"/>
        </w:rPr>
        <w:t xml:space="preserve">средств стимулирования </w:t>
      </w:r>
      <w:r>
        <w:rPr>
          <w:rFonts w:ascii="Times New Roman" w:hAnsi="Times New Roman"/>
          <w:b w:val="1"/>
          <w:sz w:val="28"/>
        </w:rPr>
        <w:t>территориальных органов исполнительной власти города Москвы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году</w:t>
      </w: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2833"/>
        <w:gridCol w:w="4557"/>
        <w:gridCol w:w="2203"/>
      </w:tblGrid>
      <w:tr>
        <w:trPr>
          <w:tblHeader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1C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Адрес</w:t>
            </w:r>
          </w:p>
          <w:p w14:paraId="1E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объекта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Функциональное назначение планируемых работ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Ориентировочная стоимость работ</w:t>
            </w:r>
          </w:p>
          <w:p w14:paraId="21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rPr>
          <w:trHeight w:hRule="atLeast" w:val="559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Энтузиастов шоссе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>
              <w:rPr>
                <w:rFonts w:ascii="Times New Roman" w:hAnsi="Times New Roman"/>
                <w:sz w:val="24"/>
              </w:rPr>
              <w:t>98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widowControl w:val="0"/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детской, спортивной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131 184 388,57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Энтузиастов шоссе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2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96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замена асфальтобетонного покрытия, замена бортового камня, замена 2 детских, площадок, замена 3 спортивных площадок, замена 1 зоны отдыха,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48 611 828,31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Энтузиастов шоссе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2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94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1 детской,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16 367 224,49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Саянская ул.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1 детской,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18 187 163,37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Саянская ул.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7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2; </w:t>
            </w:r>
          </w:p>
          <w:p w14:paraId="3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Энтузиастов шоссе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>
              <w:rPr>
                <w:rFonts w:ascii="Times New Roman" w:hAnsi="Times New Roman"/>
                <w:sz w:val="24"/>
              </w:rPr>
              <w:t>98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1 детской, площадки, замена 2 спортивных площадок,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37 577 726,81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Свободный просп.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1 детской, площадки, замена 1 спортивной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18 026 760,60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Энтузиастов шоссе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>
              <w:rPr>
                <w:rFonts w:ascii="Times New Roman" w:hAnsi="Times New Roman"/>
                <w:sz w:val="24"/>
              </w:rPr>
              <w:t>98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2, </w:t>
            </w:r>
          </w:p>
          <w:p w14:paraId="4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1 детской, площадки, замена 1 спортивной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16 820 501,75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Энтузиастов шоссе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>
              <w:rPr>
                <w:rFonts w:ascii="Times New Roman" w:hAnsi="Times New Roman"/>
                <w:sz w:val="24"/>
              </w:rPr>
              <w:t>94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2,</w:t>
            </w:r>
          </w:p>
          <w:p w14:paraId="4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>
              <w:rPr>
                <w:rFonts w:ascii="Times New Roman" w:hAnsi="Times New Roman"/>
                <w:sz w:val="24"/>
              </w:rPr>
              <w:t>94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1 спортивной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19 619 771,90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Энтузиастов шоссе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>
              <w:rPr>
                <w:rFonts w:ascii="Times New Roman" w:hAnsi="Times New Roman"/>
                <w:sz w:val="24"/>
              </w:rPr>
              <w:t>94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2 спортивных площадок, замена 1 зоны отдыха,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46 778 643,12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Саянская ул.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5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5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Комплексное благоустройство                           (замена асфальтобетонного покрытия, замена бортового камня, замена 1 </w:t>
            </w:r>
            <w:r>
              <w:rPr>
                <w:rFonts w:ascii="Times New Roman" w:hAnsi="Times New Roman"/>
                <w:sz w:val="24"/>
              </w:rPr>
              <w:t>детской, площадки, замена 2 спортивных площадок, замена 1 зоны отдыха,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35 656 956,06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Саянская ул.</w:t>
            </w:r>
            <w:r>
              <w:rPr>
                <w:rFonts w:ascii="Times New Roman" w:hAnsi="Times New Roman"/>
                <w:sz w:val="24"/>
              </w:rPr>
              <w:t>, д.</w:t>
            </w:r>
            <w:r>
              <w:rPr>
                <w:rFonts w:ascii="Times New Roman" w:hAnsi="Times New Roman"/>
                <w:sz w:val="24"/>
              </w:rPr>
              <w:t xml:space="preserve"> 1/3; </w:t>
            </w:r>
          </w:p>
          <w:p w14:paraId="5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Свободный просп.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5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(замена асфальтобетонного покрытия, замена бортового камня, замена 1 детской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20 886 823,11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Энтузиастов шоссе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 </w:t>
            </w:r>
            <w:r>
              <w:rPr>
                <w:rFonts w:ascii="Times New Roman" w:hAnsi="Times New Roman"/>
                <w:sz w:val="24"/>
              </w:rPr>
              <w:t>98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1 детской, площадки, замена 1 спортивной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15 005 312,60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Энтузиастов шоссе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 96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корп. 1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1 детской,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13 015 431,83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Саянская ул.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5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благоустройство                           (замена асфальтобетонного покрытия, замена бортового камня, замена 1 детской, площадки, замена 1 спортивной площадки, установка малых архитектурных форм)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39 987 709,04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pStyle w:val="Style_5"/>
              <w:widowControl w:val="0"/>
              <w:numPr>
                <w:ilvl w:val="0"/>
                <w:numId w:val="4"/>
              </w:numPr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Свободный проспект, </w:t>
            </w:r>
          </w:p>
          <w:p w14:paraId="6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 11, корп. 2</w:t>
            </w:r>
          </w:p>
        </w:tc>
        <w:tc>
          <w:tcPr>
            <w:tcW w:type="dxa" w:w="4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0"/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Обустройство искусственных неровностей, установка дорожных знаков 5.20 «Искусственная неровность», нанесение дорожной разметки 1.25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112 190,52</w:t>
            </w:r>
          </w:p>
        </w:tc>
      </w:tr>
      <w:tr>
        <w:tc>
          <w:tcPr>
            <w:tcW w:type="dxa" w:w="82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widowControl w:val="0"/>
              <w:spacing w:after="0" w:line="36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ПО ВСЕМ ОБЪЕКТАМ: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477 838 432,08</w:t>
            </w:r>
          </w:p>
        </w:tc>
      </w:tr>
    </w:tbl>
    <w:p w14:paraId="74000000">
      <w:p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pgSz w:h="16838" w:orient="portrait" w:w="11906"/>
      <w:pgMar w:bottom="851" w:footer="709" w:gutter="0" w:header="709" w:left="1134" w:right="68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1">
    <w:lvl w:ilvl="0">
      <w:start w:val="1"/>
      <w:numFmt w:val="decimal"/>
      <w:lvlText w:val="2.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2">
    <w:lvl w:ilvl="0">
      <w:start w:val="1"/>
      <w:numFmt w:val="decimal"/>
      <w:lvlText w:val="3.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oc 3"/>
    <w:next w:val="Style_7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7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7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5" w:type="paragraph">
    <w:name w:val="List Paragraph"/>
    <w:basedOn w:val="Style_7"/>
    <w:link w:val="Style_5_ch"/>
    <w:pPr>
      <w:ind w:firstLine="0" w:left="720"/>
      <w:contextualSpacing w:val="1"/>
    </w:pPr>
  </w:style>
  <w:style w:styleId="Style_5_ch" w:type="character">
    <w:name w:val="List Paragraph"/>
    <w:basedOn w:val="Style_7_ch"/>
    <w:link w:val="Style_5"/>
  </w:style>
  <w:style w:styleId="Style_22" w:type="paragraph">
    <w:name w:val="toc 9"/>
    <w:next w:val="Style_7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23" w:type="paragraph">
    <w:name w:val="Balloon Text"/>
    <w:basedOn w:val="Style_7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7_ch"/>
    <w:link w:val="Style_23"/>
    <w:rPr>
      <w:rFonts w:ascii="Tahoma" w:hAnsi="Tahoma"/>
      <w:sz w:val="16"/>
    </w:rPr>
  </w:style>
  <w:style w:styleId="Style_24" w:type="paragraph">
    <w:name w:val="toc 8"/>
    <w:next w:val="Style_7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7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4" w:type="paragraph">
    <w:name w:val="ConsPlusNormal"/>
    <w:link w:val="Style_4_ch"/>
    <w:pPr>
      <w:spacing w:after="0" w:line="240" w:lineRule="auto"/>
      <w:ind/>
    </w:pPr>
    <w:rPr>
      <w:rFonts w:ascii="Times New Roman" w:hAnsi="Times New Roman"/>
      <w:b w:val="1"/>
      <w:i w:val="1"/>
      <w:sz w:val="28"/>
    </w:rPr>
  </w:style>
  <w:style w:styleId="Style_4_ch" w:type="character">
    <w:name w:val="ConsPlusNormal"/>
    <w:link w:val="Style_4"/>
    <w:rPr>
      <w:rFonts w:ascii="Times New Roman" w:hAnsi="Times New Roman"/>
      <w:b w:val="1"/>
      <w:i w:val="1"/>
      <w:sz w:val="28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6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jpeg" Type="http://schemas.openxmlformats.org/officeDocument/2006/relationships/image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2026-03-12T13:42:04Z</dcterms:modified>
</cp:coreProperties>
</file>