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4680"/>
        </w:tabs>
        <w:spacing w:after="0" w:line="360" w:lineRule="auto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СОВЕТ ДЕПУТАТОВ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внутригородского муниципального образования – муниципального округа Ивановское в городе Москве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Обычны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06 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декабря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2024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года №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>44/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>1</w:t>
      </w:r>
    </w:p>
    <w:p>
      <w:pPr>
        <w:pStyle w:val="Обычный"/>
        <w:tabs>
          <w:tab w:val="left" w:pos="4680"/>
        </w:tabs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50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</w:tblGrid>
      <w:tr>
        <w:tblPrEx>
          <w:shd w:val="clear" w:color="auto" w:fill="ced7e7"/>
        </w:tblPrEx>
        <w:trPr>
          <w:trHeight w:val="3152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80"/>
              </w:tabs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 согласовании установки ограждающего устройства </w:t>
              <w:br w:type="textWrapping"/>
              <w:t xml:space="preserve">на придомовой территории </w:t>
              <w:br w:type="textWrapping"/>
              <w:t xml:space="preserve">во внутригородском муниципальном образовании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муниципальном округе Ивановское в городе Москве по адресу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Молостовых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.11,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 5</w:t>
            </w:r>
          </w:p>
        </w:tc>
      </w:tr>
    </w:tbl>
    <w:p>
      <w:pPr>
        <w:pStyle w:val="Обычный"/>
        <w:widowControl w:val="0"/>
        <w:tabs>
          <w:tab w:val="left" w:pos="4680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4680"/>
        </w:tabs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В соответствии с подпунктом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Закона города Москвы </w:t>
        <w:br w:type="textWrapping"/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постановлением Правительства Москвы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428-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ПП «О порядке установки ограждений на придомовых территориях в городе Москве»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рассмотрев решение общего собрания собственников помещений </w:t>
        <w:br w:type="textWrapping"/>
        <w:t>в многоквартирном доме об установке ограждающего устройства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Совет депутатов внутригородского муниципального образования – муниципального округа Ивановское в городе Москве решил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Согласовать установку ограждающего устройства на придомовой территории во внутригородском муниципальном образовании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муниципальном округе Ивановское в городе Москве по адресу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Молостовых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11,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корп</w:t>
      </w:r>
      <w:r>
        <w:rPr>
          <w:rFonts w:ascii="Times New Roman" w:hAnsi="Times New Roman"/>
          <w:sz w:val="28"/>
          <w:szCs w:val="28"/>
          <w:rtl w:val="0"/>
          <w:lang w:val="ru-RU"/>
        </w:rPr>
        <w:t>. 5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Обычный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Направить настоящее решение лицу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уполномоченному на представление интересов собственников помещений в многоквартирном доме по 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связанным с установкой ограждающего устройства и его демонтажем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Департамент территориальных органов исполнительной власти города Москвы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управу района Ивановское города Москвы в 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дней со дня его принятия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"http://www.mo-ivanovskoe.ru"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mo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ivanovskoe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4.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Ивановское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 городе Москве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Громова 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внутригородского муниципального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образования – муниципального округа 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Ивановское в городе Москве                                                                  И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Громов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ind w:left="5670" w:firstLine="0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Приложение</w:t>
      </w:r>
    </w:p>
    <w:p>
      <w:pPr>
        <w:pStyle w:val="Обычный"/>
        <w:spacing w:after="0" w:line="360" w:lineRule="auto"/>
        <w:ind w:left="5670" w:firstLine="0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 решению Совета депутатов внутригородского </w:t>
      </w:r>
    </w:p>
    <w:p>
      <w:pPr>
        <w:pStyle w:val="Обычный"/>
        <w:spacing w:after="0" w:line="360" w:lineRule="auto"/>
        <w:ind w:left="5670" w:firstLine="0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муниципального образования – муниципального округа Ивановское в городе Москве</w:t>
      </w:r>
    </w:p>
    <w:p>
      <w:pPr>
        <w:pStyle w:val="Обычный"/>
        <w:spacing w:after="0" w:line="360" w:lineRule="auto"/>
        <w:ind w:left="5670" w:firstLine="0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06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2024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44/1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spacing w:after="0" w:line="36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Технический проект </w:t>
      </w:r>
    </w:p>
    <w:p>
      <w:pPr>
        <w:pStyle w:val="Обычный"/>
        <w:spacing w:after="0" w:line="36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установки ограждающего устройства по адресу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spacing w:after="0" w:line="36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Москва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ул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Молостовых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11,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.5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Схема расположения ограждающего устройства</w:t>
      </w:r>
    </w:p>
    <w:p>
      <w:pPr>
        <w:pStyle w:val="Обычный"/>
        <w:spacing w:after="0" w:line="36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</w:rPr>
        <w:drawing xmlns:a="http://schemas.openxmlformats.org/drawingml/2006/main">
          <wp:inline distT="0" distB="0" distL="0" distR="0">
            <wp:extent cx="5930799" cy="6457493"/>
            <wp:effectExtent l="0" t="0" r="0" b="0"/>
            <wp:docPr id="1073741825" name="officeArt object" descr="ШЛАГБАУМ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ШЛАГБАУМ.jpeg" descr="ШЛАГБАУМ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799" cy="6457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Внешний вид и размеры ограждающего устройства</w:t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spacing w:after="0" w:line="360" w:lineRule="auto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5942622" cy="715617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622" cy="7156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spacing w:after="0" w:line="36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spacing w:after="160" w:line="259" w:lineRule="auto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