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муниципального округа Ивановское</w:t>
      </w:r>
    </w:p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РЕШЕНИЕ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u w:val="single"/>
        </w:rPr>
      </w:pPr>
      <w:r>
        <w:rPr>
          <w:u w:val="single"/>
          <w:rtl w:val="0"/>
          <w:lang w:val="ru-RU"/>
        </w:rPr>
        <w:t xml:space="preserve">26 </w:t>
      </w:r>
      <w:r>
        <w:rPr>
          <w:u w:val="single"/>
          <w:rtl w:val="0"/>
          <w:lang w:val="ru-RU"/>
        </w:rPr>
        <w:t xml:space="preserve">сентября </w:t>
      </w:r>
      <w:r>
        <w:rPr>
          <w:u w:val="single"/>
          <w:rtl w:val="0"/>
          <w:lang w:val="ru-RU"/>
        </w:rPr>
        <w:t xml:space="preserve">2024 </w:t>
      </w:r>
      <w:r>
        <w:rPr>
          <w:u w:val="single"/>
          <w:rtl w:val="0"/>
          <w:lang w:val="ru-RU"/>
        </w:rPr>
        <w:t xml:space="preserve">года № </w:t>
      </w:r>
      <w:r>
        <w:rPr>
          <w:u w:val="single"/>
          <w:rtl w:val="0"/>
          <w:lang w:val="ru-RU"/>
        </w:rPr>
        <w:t>41/5</w:t>
      </w:r>
    </w:p>
    <w:p>
      <w:pPr>
        <w:pStyle w:val="ConsPlusTitle"/>
        <w:jc w:val="both"/>
        <w:rPr>
          <w:b w:val="0"/>
          <w:b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103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  <w:gridCol w:w="5380"/>
      </w:tblGrid>
      <w:tr>
        <w:tblPrEx>
          <w:shd w:val="clear" w:color="auto" w:fill="ced7e7"/>
        </w:tblPrEx>
        <w:trPr>
          <w:trHeight w:val="1268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spacing w:after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О внесении изменений в решение Совета депутатов муниципального округа Ивановское от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27/8</w:t>
            </w:r>
          </w:p>
        </w:tc>
        <w:tc>
          <w:tcPr>
            <w:tcW w:type="dxa" w:w="53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Title"/>
        <w:widowControl w:val="0"/>
        <w:jc w:val="both"/>
        <w:rPr>
          <w:b w:val="0"/>
          <w:b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</w:pPr>
      <w:r>
        <w:rPr>
          <w:rtl w:val="0"/>
        </w:rPr>
        <w:tab/>
        <w:t>В соответствии с Уставом муниципального округа Ивановское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Порядком установления местных праздников и организации местных праздничных и иных зрелищных мероприятий в муниципальном округе Ивановское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утвержденным решением Совета депутатов муниципального округа Ивановское от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декабря </w:t>
        <w:br w:type="textWrapping"/>
      </w:r>
      <w:r>
        <w:rPr>
          <w:rtl w:val="0"/>
          <w:lang w:val="ru-RU"/>
        </w:rPr>
        <w:t xml:space="preserve">2013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01-02/143 </w:t>
      </w:r>
      <w:r>
        <w:rPr>
          <w:rtl w:val="0"/>
          <w:lang w:val="ru-RU"/>
        </w:rPr>
        <w:t xml:space="preserve">«Об утверждении Порядка установления местных праздников и организации местных праздничных и иных зрелищных мероприятий </w:t>
        <w:br w:type="textWrapping"/>
        <w:t>в муниципальном округе Ивановское»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Совет депутатов муниципального округа Ивановское решил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</w:rPr>
        <w:tab/>
        <w:t xml:space="preserve">1. </w:t>
      </w:r>
      <w:r>
        <w:rPr>
          <w:rtl w:val="0"/>
          <w:lang w:val="ru-RU"/>
        </w:rPr>
        <w:t xml:space="preserve">Внести изменение в решение Совета депутатов муниципального округа Ивановское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27/8 </w:t>
      </w:r>
      <w:r>
        <w:rPr>
          <w:rtl w:val="0"/>
          <w:lang w:val="ru-RU"/>
        </w:rPr>
        <w:t xml:space="preserve">«О проведении местных праздников и местных зрелищных мероприятий в муниципальном округе Ивановское 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>году»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изложив приложение к решению согласно приложению </w:t>
        <w:br w:type="textWrapping"/>
        <w:t xml:space="preserve">к настоящему решению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</w:t>
      </w:r>
      <w:r>
        <w:rPr>
          <w:rtl w:val="0"/>
          <w:lang w:val="ru-RU"/>
        </w:rPr>
        <w:t>).</w:t>
      </w:r>
    </w:p>
    <w:p>
      <w:pPr>
        <w:pStyle w:val="Обычный"/>
        <w:ind w:firstLine="709"/>
        <w:jc w:val="both"/>
        <w:rPr>
          <w:rStyle w:val="Нет"/>
        </w:rPr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"http://www.mo-ivanovskoe.ru"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www</w:t>
      </w:r>
      <w:r>
        <w:rPr>
          <w:rStyle w:val="Нет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mo</w:t>
      </w:r>
      <w:r>
        <w:rPr>
          <w:rStyle w:val="Нет"/>
          <w:rtl w:val="0"/>
          <w:lang w:val="ru-RU"/>
        </w:rPr>
        <w:t>-</w:t>
      </w:r>
      <w:r>
        <w:rPr>
          <w:rStyle w:val="Hyperlink.0"/>
          <w:rtl w:val="0"/>
          <w:lang w:val="en-US"/>
        </w:rPr>
        <w:t>ivanovskoe</w:t>
      </w:r>
      <w:r>
        <w:rPr>
          <w:rStyle w:val="Нет"/>
          <w:rtl w:val="0"/>
          <w:lang w:val="ru-RU"/>
        </w:rPr>
        <w:t>.</w:t>
      </w:r>
      <w:r>
        <w:rPr>
          <w:rStyle w:val="Hyperlink.0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Style w:val="Нет"/>
          <w:rtl w:val="0"/>
        </w:rPr>
        <w:tab/>
        <w:t xml:space="preserve">3. </w:t>
      </w:r>
      <w:r>
        <w:rPr>
          <w:rStyle w:val="Нет"/>
          <w:rtl w:val="0"/>
          <w:lang w:val="ru-RU"/>
        </w:rPr>
        <w:t>Контроль за выполнением настоящего решения возложить на главу муниципального округа Ивановское 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Громова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Глава </w:t>
      </w:r>
    </w:p>
    <w:p>
      <w:pPr>
        <w:pStyle w:val="Обычный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муниципального округа Ивановское</w:t>
        <w:tab/>
        <w:tab/>
        <w:tab/>
        <w:tab/>
        <w:tab/>
        <w:t xml:space="preserve">         И</w:t>
      </w:r>
      <w:r>
        <w:rPr>
          <w:rStyle w:val="Нет"/>
          <w:b w:val="1"/>
          <w:bCs w:val="1"/>
          <w:rtl w:val="0"/>
          <w:lang w:val="ru-RU"/>
        </w:rPr>
        <w:t>.</w:t>
      </w:r>
      <w:r>
        <w:rPr>
          <w:rStyle w:val="Нет"/>
          <w:b w:val="1"/>
          <w:bCs w:val="1"/>
          <w:rtl w:val="0"/>
          <w:lang w:val="ru-RU"/>
        </w:rPr>
        <w:t>И</w:t>
      </w:r>
      <w:r>
        <w:rPr>
          <w:rStyle w:val="Нет"/>
          <w:b w:val="1"/>
          <w:b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rtl w:val="0"/>
          <w:lang w:val="ru-RU"/>
        </w:rPr>
        <w:t>Громов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к решению Совета депутатов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округа Ивановское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26 </w:t>
      </w:r>
      <w:r>
        <w:rPr>
          <w:rStyle w:val="Нет"/>
          <w:sz w:val="20"/>
          <w:szCs w:val="20"/>
          <w:rtl w:val="0"/>
          <w:lang w:val="ru-RU"/>
        </w:rPr>
        <w:t xml:space="preserve">сентября </w:t>
      </w:r>
      <w:r>
        <w:rPr>
          <w:rStyle w:val="Нет"/>
          <w:sz w:val="20"/>
          <w:szCs w:val="20"/>
          <w:rtl w:val="0"/>
          <w:lang w:val="ru-RU"/>
        </w:rPr>
        <w:t xml:space="preserve">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41/5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Приложение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к решению Совета депутатов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муниципального округа Ивановское </w:t>
      </w:r>
    </w:p>
    <w:p>
      <w:pPr>
        <w:pStyle w:val="Обычный"/>
        <w:ind w:left="6237" w:firstLine="0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26 </w:t>
      </w:r>
      <w:r>
        <w:rPr>
          <w:rStyle w:val="Нет"/>
          <w:sz w:val="20"/>
          <w:szCs w:val="20"/>
          <w:rtl w:val="0"/>
          <w:lang w:val="ru-RU"/>
        </w:rPr>
        <w:t xml:space="preserve">декабря </w:t>
      </w:r>
      <w:r>
        <w:rPr>
          <w:rStyle w:val="Нет"/>
          <w:sz w:val="20"/>
          <w:szCs w:val="20"/>
          <w:rtl w:val="0"/>
          <w:lang w:val="ru-RU"/>
        </w:rPr>
        <w:t xml:space="preserve">2023 </w:t>
      </w:r>
      <w:r>
        <w:rPr>
          <w:rStyle w:val="Нет"/>
          <w:sz w:val="20"/>
          <w:szCs w:val="20"/>
          <w:rtl w:val="0"/>
          <w:lang w:val="ru-RU"/>
        </w:rPr>
        <w:t>года №</w:t>
      </w:r>
      <w:r>
        <w:rPr>
          <w:rStyle w:val="Нет"/>
          <w:sz w:val="20"/>
          <w:szCs w:val="20"/>
          <w:rtl w:val="0"/>
          <w:lang w:val="ru-RU"/>
        </w:rPr>
        <w:t>27/8</w:t>
      </w: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both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Перечень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местных праздников и местных зрелищных мероприятий </w:t>
      </w:r>
    </w:p>
    <w:p>
      <w:pPr>
        <w:pStyle w:val="Обычный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в муниципальном округе Ивановское в </w:t>
      </w:r>
      <w:r>
        <w:rPr>
          <w:rStyle w:val="Нет"/>
          <w:b w:val="1"/>
          <w:bCs w:val="1"/>
          <w:rtl w:val="0"/>
          <w:lang w:val="ru-RU"/>
        </w:rPr>
        <w:t xml:space="preserve">2024 </w:t>
      </w:r>
      <w:r>
        <w:rPr>
          <w:rStyle w:val="Нет"/>
          <w:b w:val="1"/>
          <w:bCs w:val="1"/>
          <w:rtl w:val="0"/>
          <w:lang w:val="ru-RU"/>
        </w:rPr>
        <w:t xml:space="preserve">году </w:t>
      </w:r>
    </w:p>
    <w:p>
      <w:pPr>
        <w:pStyle w:val="Обычный"/>
        <w:jc w:val="center"/>
        <w:rPr>
          <w:rStyle w:val="Нет"/>
          <w:b w:val="1"/>
          <w:bCs w:val="1"/>
        </w:rPr>
      </w:pPr>
    </w:p>
    <w:tbl>
      <w:tblPr>
        <w:tblW w:w="1048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4597"/>
        <w:gridCol w:w="2827"/>
        <w:gridCol w:w="2208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мероприятия</w:t>
            </w: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Вид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мероприятия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Дата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проведения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«Смотр строя и песни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Марш Победителей»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патриотическое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март – апрель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«Пасхальный подарок»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май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Местный праздник «Мужество в наследство»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май</w:t>
            </w:r>
            <w:r>
              <w:rPr>
                <w:rStyle w:val="Нет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Местный праздник «День района»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октябрь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«Фестиваль «Когда смеются дети»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Местное зрелищное мероприятие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фестиваль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тематических экскурсий для активов районных общественных организаций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Экскурсии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«Люблю тебя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моя Россия»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июнь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«Открытый Кубок муниципального округа Ивановское по боевым искусствам»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rStyle w:val="Нет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спортивное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Местные мероприятия «А у нас во дворе…»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Дворовый праздник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«Фестиваль исполнителей бардовской песни «У хороших людей»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Фестиваль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декабрь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«Россия начинается с тебя»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Местное патриотическое мероприятие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фестиваль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для работников дошкольных учреждений района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сентябрь – октябрь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«Главное – семья»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Июль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мероприятие «Новогодний калейдоскоп»</w:t>
            </w:r>
          </w:p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Местное зрелищное мероприятие</w:t>
            </w:r>
          </w:p>
        </w:tc>
        <w:tc>
          <w:tcPr>
            <w:tcW w:type="dxa" w:w="2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декабрь</w:t>
            </w:r>
          </w:p>
        </w:tc>
      </w:tr>
    </w:tbl>
    <w:p>
      <w:pPr>
        <w:pStyle w:val="Обычный"/>
        <w:widowControl w:val="0"/>
        <w:jc w:val="center"/>
      </w:pPr>
      <w:r>
        <w:rPr>
          <w:rStyle w:val="Нет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680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