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СОВЕТ ДЕПУТАТОВ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муниципального округа Ивановское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РЕШЕНИЕ</w:t>
      </w:r>
    </w:p>
    <w:p>
      <w:pPr>
        <w:pStyle w:val="Обычный"/>
        <w:jc w:val="both"/>
        <w:rPr>
          <w:b w:val="1"/>
          <w:bCs w:val="1"/>
          <w:sz w:val="28"/>
          <w:szCs w:val="28"/>
        </w:rPr>
      </w:pPr>
    </w:p>
    <w:p>
      <w:pPr>
        <w:pStyle w:val="Обычный"/>
        <w:jc w:val="both"/>
        <w:rPr>
          <w:b w:val="1"/>
          <w:bCs w:val="1"/>
          <w:sz w:val="28"/>
          <w:szCs w:val="28"/>
        </w:rPr>
      </w:pPr>
    </w:p>
    <w:p>
      <w:pPr>
        <w:pStyle w:val="Обычный"/>
        <w:jc w:val="both"/>
        <w:rPr>
          <w:b w:val="1"/>
          <w:bCs w:val="1"/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ru-RU"/>
        </w:rPr>
        <w:t xml:space="preserve">26 </w:t>
      </w:r>
      <w:r>
        <w:rPr>
          <w:sz w:val="28"/>
          <w:szCs w:val="28"/>
          <w:u w:val="single"/>
          <w:rtl w:val="0"/>
          <w:lang w:val="ru-RU"/>
        </w:rPr>
        <w:t xml:space="preserve">сентября </w:t>
      </w:r>
      <w:r>
        <w:rPr>
          <w:sz w:val="28"/>
          <w:szCs w:val="28"/>
          <w:u w:val="single"/>
          <w:rtl w:val="0"/>
          <w:lang w:val="ru-RU"/>
        </w:rPr>
        <w:t xml:space="preserve">2024 </w:t>
      </w:r>
      <w:r>
        <w:rPr>
          <w:sz w:val="28"/>
          <w:szCs w:val="28"/>
          <w:u w:val="single"/>
          <w:rtl w:val="0"/>
          <w:lang w:val="ru-RU"/>
        </w:rPr>
        <w:t xml:space="preserve">года № </w:t>
      </w:r>
      <w:r>
        <w:rPr>
          <w:sz w:val="28"/>
          <w:szCs w:val="28"/>
          <w:u w:val="single"/>
          <w:rtl w:val="0"/>
          <w:lang w:val="ru-RU"/>
        </w:rPr>
        <w:t>41/1</w:t>
      </w:r>
    </w:p>
    <w:p>
      <w:pPr>
        <w:pStyle w:val="ConsPlusTitle"/>
        <w:spacing w:line="360" w:lineRule="auto"/>
        <w:jc w:val="both"/>
      </w:pPr>
    </w:p>
    <w:tbl>
      <w:tblPr>
        <w:tblW w:w="50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70"/>
      </w:tblGrid>
      <w:tr>
        <w:tblPrEx>
          <w:shd w:val="clear" w:color="auto" w:fill="ced7e7"/>
        </w:tblPrEx>
        <w:trPr>
          <w:trHeight w:val="1730" w:hRule="atLeast"/>
        </w:trPr>
        <w:tc>
          <w:tcPr>
            <w:tcW w:type="dxa" w:w="50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4680"/>
              </w:tabs>
              <w:spacing w:line="360" w:lineRule="auto"/>
              <w:jc w:val="both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 внесении изменений в решение Совета депутатов муниципального округа Ивановское от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26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года №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27/10</w:t>
            </w:r>
          </w:p>
        </w:tc>
      </w:tr>
    </w:tbl>
    <w:p>
      <w:pPr>
        <w:pStyle w:val="ConsPlusTitle"/>
        <w:widowControl w:val="0"/>
        <w:jc w:val="both"/>
      </w:pPr>
    </w:p>
    <w:p>
      <w:pPr>
        <w:pStyle w:val="Основной текст с отступом"/>
        <w:spacing w:line="360" w:lineRule="auto"/>
        <w:ind w:firstLine="700"/>
      </w:pPr>
    </w:p>
    <w:p>
      <w:pPr>
        <w:pStyle w:val="Основной текст с отступом"/>
        <w:spacing w:line="360" w:lineRule="auto"/>
        <w:ind w:firstLine="700"/>
      </w:pPr>
      <w:r>
        <w:rPr>
          <w:rtl w:val="0"/>
          <w:lang w:val="ru-RU"/>
        </w:rPr>
        <w:t xml:space="preserve">В соответствии с частью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Закона города Москвы от </w:t>
      </w:r>
      <w:r>
        <w:rPr>
          <w:rtl w:val="0"/>
          <w:lang w:val="ru-RU"/>
        </w:rPr>
        <w:t xml:space="preserve">11 </w:t>
      </w:r>
      <w:r>
        <w:rPr>
          <w:rtl w:val="0"/>
          <w:lang w:val="ru-RU"/>
        </w:rPr>
        <w:t xml:space="preserve">июля </w:t>
        <w:br w:type="textWrapping"/>
      </w:r>
      <w:r>
        <w:rPr>
          <w:rtl w:val="0"/>
          <w:lang w:val="ru-RU"/>
        </w:rPr>
        <w:t xml:space="preserve">2012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 xml:space="preserve">39 </w:t>
      </w:r>
      <w:r>
        <w:rPr>
          <w:rtl w:val="0"/>
          <w:lang w:val="ru-RU"/>
        </w:rPr>
        <w:t>«О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rtl w:val="0"/>
          <w:lang w:val="ru-RU"/>
        </w:rPr>
        <w:t xml:space="preserve">, </w:t>
      </w:r>
      <w:r>
        <w:rPr>
          <w:rtl w:val="0"/>
        </w:rPr>
        <w:br w:type="textWrapping"/>
        <w:t xml:space="preserve">на основании обращения управы района Ивановское от </w:t>
      </w:r>
      <w:r>
        <w:rPr>
          <w:rtl w:val="0"/>
          <w:lang w:val="ru-RU"/>
        </w:rPr>
        <w:t xml:space="preserve">16 </w:t>
      </w:r>
      <w:r>
        <w:rPr>
          <w:rtl w:val="0"/>
          <w:lang w:val="ru-RU"/>
        </w:rPr>
        <w:t xml:space="preserve">сентября </w:t>
      </w:r>
      <w:r>
        <w:rPr>
          <w:rtl w:val="0"/>
          <w:lang w:val="ru-RU"/>
        </w:rPr>
        <w:t xml:space="preserve">2024 </w:t>
      </w:r>
      <w:r>
        <w:rPr>
          <w:rtl w:val="0"/>
          <w:lang w:val="ru-RU"/>
        </w:rPr>
        <w:t xml:space="preserve">года </w:t>
        <w:br w:type="textWrapping"/>
        <w:t>№ ИВ</w:t>
      </w:r>
      <w:r>
        <w:rPr>
          <w:rtl w:val="0"/>
          <w:lang w:val="ru-RU"/>
        </w:rPr>
        <w:t xml:space="preserve">-15-712/24, </w:t>
      </w:r>
      <w:r>
        <w:rPr>
          <w:rtl w:val="0"/>
          <w:lang w:val="ru-RU"/>
        </w:rPr>
        <w:t xml:space="preserve">зарегистрированного </w:t>
      </w:r>
      <w:r>
        <w:rPr>
          <w:rtl w:val="0"/>
          <w:lang w:val="ru-RU"/>
        </w:rPr>
        <w:t xml:space="preserve">18 </w:t>
      </w:r>
      <w:r>
        <w:rPr>
          <w:rtl w:val="0"/>
          <w:lang w:val="ru-RU"/>
        </w:rPr>
        <w:t xml:space="preserve">сентября </w:t>
      </w:r>
      <w:r>
        <w:rPr>
          <w:rtl w:val="0"/>
          <w:lang w:val="ru-RU"/>
        </w:rPr>
        <w:t xml:space="preserve">2024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>02-01-07-197/24</w:t>
      </w:r>
      <w:r>
        <w:rPr>
          <w:rtl w:val="0"/>
          <w:lang w:val="ru-RU"/>
        </w:rPr>
        <w:t>вх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и принимая во внимание согласование главы управы района Ивановское города Москвы</w:t>
      </w:r>
      <w:r>
        <w:rPr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Совет депутатов муниципального округа Ивановское решил</w:t>
      </w:r>
      <w:r>
        <w:rPr>
          <w:rtl w:val="0"/>
          <w:lang w:val="ru-RU"/>
        </w:rPr>
        <w:t>:</w:t>
      </w:r>
    </w:p>
    <w:p>
      <w:pPr>
        <w:pStyle w:val="Основной текст с отступом"/>
        <w:spacing w:line="360" w:lineRule="auto"/>
      </w:pPr>
      <w:r>
        <w:rPr>
          <w:rtl w:val="0"/>
        </w:rPr>
        <w:tab/>
        <w:t xml:space="preserve">1. </w:t>
      </w:r>
      <w:r>
        <w:rPr>
          <w:rtl w:val="0"/>
          <w:lang w:val="ru-RU"/>
        </w:rPr>
        <w:t xml:space="preserve">Внести изменения в решение Совета депутатов муниципального округа Ивановское от </w:t>
      </w:r>
      <w:r>
        <w:rPr>
          <w:rtl w:val="0"/>
          <w:lang w:val="ru-RU"/>
        </w:rPr>
        <w:t xml:space="preserve">26 </w:t>
      </w:r>
      <w:r>
        <w:rPr>
          <w:rtl w:val="0"/>
          <w:lang w:val="ru-RU"/>
        </w:rPr>
        <w:t xml:space="preserve">декабря </w:t>
      </w:r>
      <w:r>
        <w:rPr>
          <w:rtl w:val="0"/>
          <w:lang w:val="ru-RU"/>
        </w:rPr>
        <w:t xml:space="preserve">2023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 xml:space="preserve">27/10 </w:t>
      </w:r>
      <w:r>
        <w:rPr>
          <w:rtl w:val="0"/>
          <w:lang w:val="ru-RU"/>
        </w:rPr>
        <w:t>«О проведении дополнительных мероприятий по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экономическому развитию района Ивановское в </w:t>
      </w:r>
      <w:r>
        <w:rPr>
          <w:rtl w:val="0"/>
          <w:lang w:val="ru-RU"/>
        </w:rPr>
        <w:t xml:space="preserve">2024 </w:t>
      </w:r>
      <w:r>
        <w:rPr>
          <w:rtl w:val="0"/>
          <w:lang w:val="ru-RU"/>
        </w:rPr>
        <w:t xml:space="preserve">году»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ред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 xml:space="preserve">июля </w:t>
      </w:r>
      <w:r>
        <w:rPr>
          <w:rtl w:val="0"/>
          <w:lang w:val="ru-RU"/>
        </w:rPr>
        <w:t xml:space="preserve">2024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 xml:space="preserve">37/6), </w:t>
      </w:r>
      <w:r>
        <w:rPr>
          <w:rtl w:val="0"/>
          <w:lang w:val="ru-RU"/>
        </w:rPr>
        <w:t>изложив приложение к решению согласно приложению к настоящему решению</w:t>
      </w:r>
      <w:r>
        <w:rPr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2. </w:t>
      </w:r>
      <w:r>
        <w:rPr>
          <w:sz w:val="28"/>
          <w:szCs w:val="28"/>
          <w:rtl w:val="0"/>
          <w:lang w:val="ru-RU"/>
        </w:rPr>
        <w:t>Главе управы района Ивановское города Москвы обеспечить реализацию утвержденных дополнительных мероприятий по социально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экономическому развитию района Ивановское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3. </w:t>
      </w:r>
      <w:r>
        <w:rPr>
          <w:sz w:val="28"/>
          <w:szCs w:val="28"/>
          <w:rtl w:val="0"/>
          <w:lang w:val="ru-RU"/>
        </w:rPr>
        <w:t>Направить настоящее решение в управу района Ивановское города Москвы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префектуру Восточного административного округа города Москвы и Департамент территориальных органов исполнительной власти города Москвы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  <w:rPr>
          <w:rStyle w:val="Нет"/>
          <w:sz w:val="28"/>
          <w:szCs w:val="28"/>
        </w:rPr>
      </w:pPr>
      <w:r>
        <w:rPr>
          <w:sz w:val="28"/>
          <w:szCs w:val="28"/>
          <w:rtl w:val="0"/>
          <w:lang w:val="ru-RU"/>
        </w:rPr>
        <w:tab/>
        <w:t xml:space="preserve">4. </w:t>
      </w:r>
      <w:r>
        <w:rPr>
          <w:sz w:val="28"/>
          <w:szCs w:val="28"/>
          <w:rtl w:val="0"/>
          <w:lang w:val="ru-RU"/>
        </w:rPr>
        <w:t>Опубликовать настоящее решение в бюллетене «Московский муниципальный вестник»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r>
        <w:rPr>
          <w:rStyle w:val="Hyperlink.0"/>
          <w:sz w:val="28"/>
          <w:szCs w:val="28"/>
          <w:lang w:val="en-US"/>
        </w:rPr>
        <w:fldChar w:fldCharType="begin" w:fldLock="0"/>
      </w:r>
      <w:r>
        <w:rPr>
          <w:rStyle w:val="Hyperlink.0"/>
          <w:sz w:val="28"/>
          <w:szCs w:val="28"/>
          <w:lang w:val="en-US"/>
        </w:rPr>
        <w:instrText xml:space="preserve"> HYPERLINK "http://www.mo-ivanovskoe.ru"</w:instrText>
      </w:r>
      <w:r>
        <w:rPr>
          <w:rStyle w:val="Hyperlink.0"/>
          <w:sz w:val="28"/>
          <w:szCs w:val="28"/>
          <w:lang w:val="en-US"/>
        </w:rPr>
        <w:fldChar w:fldCharType="separate" w:fldLock="0"/>
      </w:r>
      <w:r>
        <w:rPr>
          <w:rStyle w:val="Hyperlink.0"/>
          <w:sz w:val="28"/>
          <w:szCs w:val="28"/>
          <w:rtl w:val="0"/>
          <w:lang w:val="en-US"/>
        </w:rPr>
        <w:t>www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Hyperlink.0"/>
          <w:sz w:val="28"/>
          <w:szCs w:val="28"/>
          <w:rtl w:val="0"/>
          <w:lang w:val="en-US"/>
        </w:rPr>
        <w:t>mo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Hyperlink.0"/>
          <w:sz w:val="28"/>
          <w:szCs w:val="28"/>
          <w:rtl w:val="0"/>
          <w:lang w:val="en-US"/>
        </w:rPr>
        <w:t>ivanovskoe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Hyperlink.0"/>
          <w:sz w:val="28"/>
          <w:szCs w:val="28"/>
          <w:rtl w:val="0"/>
          <w:lang w:val="en-US"/>
        </w:rPr>
        <w:t>ru</w:t>
      </w:r>
      <w:r>
        <w:rPr/>
        <w:fldChar w:fldCharType="end" w:fldLock="0"/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</w:rPr>
        <w:tab/>
        <w:t xml:space="preserve">5. </w:t>
      </w:r>
      <w:r>
        <w:rPr>
          <w:rStyle w:val="Нет"/>
          <w:sz w:val="28"/>
          <w:szCs w:val="28"/>
          <w:rtl w:val="0"/>
          <w:lang w:val="ru-RU"/>
        </w:rPr>
        <w:t>Контроль за выполнением настоящего решения возложить на главу муниципального округа Ивановское Громова И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spacing w:line="360" w:lineRule="auto"/>
        <w:jc w:val="both"/>
        <w:rPr>
          <w:rStyle w:val="Нет"/>
          <w:sz w:val="28"/>
          <w:szCs w:val="28"/>
        </w:rPr>
      </w:pPr>
    </w:p>
    <w:p>
      <w:pPr>
        <w:pStyle w:val="Обычный"/>
        <w:spacing w:line="360" w:lineRule="auto"/>
        <w:jc w:val="both"/>
        <w:rPr>
          <w:rStyle w:val="Нет"/>
          <w:sz w:val="28"/>
          <w:szCs w:val="28"/>
        </w:rPr>
      </w:pPr>
    </w:p>
    <w:p>
      <w:pPr>
        <w:pStyle w:val="Обычный"/>
        <w:spacing w:line="360" w:lineRule="auto"/>
        <w:jc w:val="both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Глава</w:t>
      </w:r>
    </w:p>
    <w:p>
      <w:pPr>
        <w:pStyle w:val="Обычный"/>
        <w:spacing w:line="360" w:lineRule="auto"/>
        <w:jc w:val="both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муниципального округа Ивановское</w:t>
        <w:tab/>
        <w:tab/>
        <w:tab/>
        <w:tab/>
        <w:tab/>
        <w:t xml:space="preserve">        И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.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И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Громов</w:t>
      </w:r>
    </w:p>
    <w:p>
      <w:pPr>
        <w:pStyle w:val="Обычный"/>
        <w:spacing w:line="360" w:lineRule="auto"/>
        <w:jc w:val="both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360" w:lineRule="auto"/>
        <w:jc w:val="both"/>
        <w:sectPr>
          <w:headerReference w:type="default" r:id="rId4"/>
          <w:footerReference w:type="default" r:id="rId5"/>
          <w:pgSz w:w="11900" w:h="16840" w:orient="portrait"/>
          <w:pgMar w:top="1134" w:right="680" w:bottom="1134" w:left="1134" w:header="709" w:footer="709"/>
          <w:bidi w:val="0"/>
        </w:sectPr>
      </w:pPr>
    </w:p>
    <w:p>
      <w:pPr>
        <w:pStyle w:val="Обычный"/>
        <w:spacing w:line="360" w:lineRule="auto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Приложение </w:t>
      </w:r>
    </w:p>
    <w:p>
      <w:pPr>
        <w:pStyle w:val="Обычный"/>
        <w:spacing w:line="360" w:lineRule="auto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к решению Совета депутатов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муниципального округа Ивановское </w:t>
      </w:r>
    </w:p>
    <w:p>
      <w:pPr>
        <w:pStyle w:val="Обычный"/>
        <w:spacing w:line="360" w:lineRule="auto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от </w:t>
      </w:r>
      <w:r>
        <w:rPr>
          <w:rStyle w:val="Нет"/>
          <w:sz w:val="20"/>
          <w:szCs w:val="20"/>
          <w:rtl w:val="0"/>
          <w:lang w:val="ru-RU"/>
        </w:rPr>
        <w:t xml:space="preserve">26 </w:t>
      </w:r>
      <w:r>
        <w:rPr>
          <w:rStyle w:val="Нет"/>
          <w:sz w:val="20"/>
          <w:szCs w:val="20"/>
          <w:rtl w:val="0"/>
          <w:lang w:val="ru-RU"/>
        </w:rPr>
        <w:t xml:space="preserve">сентября </w:t>
      </w:r>
      <w:r>
        <w:rPr>
          <w:rStyle w:val="Нет"/>
          <w:sz w:val="20"/>
          <w:szCs w:val="20"/>
          <w:rtl w:val="0"/>
          <w:lang w:val="ru-RU"/>
        </w:rPr>
        <w:t xml:space="preserve">2024 </w:t>
      </w:r>
      <w:r>
        <w:rPr>
          <w:rStyle w:val="Нет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sz w:val="20"/>
          <w:szCs w:val="20"/>
          <w:rtl w:val="0"/>
          <w:lang w:val="ru-RU"/>
        </w:rPr>
        <w:t>41/1</w:t>
      </w:r>
    </w:p>
    <w:p>
      <w:pPr>
        <w:pStyle w:val="Обычный"/>
        <w:spacing w:line="360" w:lineRule="auto"/>
        <w:jc w:val="both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360" w:lineRule="auto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Приложение </w:t>
      </w:r>
    </w:p>
    <w:p>
      <w:pPr>
        <w:pStyle w:val="Обычный"/>
        <w:spacing w:line="360" w:lineRule="auto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к решению Совета депутатов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муниципального округа Ивановское </w:t>
      </w:r>
    </w:p>
    <w:p>
      <w:pPr>
        <w:pStyle w:val="Обычный"/>
        <w:spacing w:line="360" w:lineRule="auto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от </w:t>
      </w:r>
      <w:r>
        <w:rPr>
          <w:rStyle w:val="Нет"/>
          <w:sz w:val="20"/>
          <w:szCs w:val="20"/>
          <w:rtl w:val="0"/>
          <w:lang w:val="ru-RU"/>
        </w:rPr>
        <w:t xml:space="preserve">26 </w:t>
      </w:r>
      <w:r>
        <w:rPr>
          <w:rStyle w:val="Нет"/>
          <w:sz w:val="20"/>
          <w:szCs w:val="20"/>
          <w:rtl w:val="0"/>
          <w:lang w:val="ru-RU"/>
        </w:rPr>
        <w:t xml:space="preserve">декабря </w:t>
      </w:r>
      <w:r>
        <w:rPr>
          <w:rStyle w:val="Нет"/>
          <w:sz w:val="20"/>
          <w:szCs w:val="20"/>
          <w:rtl w:val="0"/>
          <w:lang w:val="ru-RU"/>
        </w:rPr>
        <w:t xml:space="preserve">2023 </w:t>
      </w:r>
      <w:r>
        <w:rPr>
          <w:rStyle w:val="Нет"/>
          <w:sz w:val="20"/>
          <w:szCs w:val="20"/>
          <w:rtl w:val="0"/>
          <w:lang w:val="ru-RU"/>
        </w:rPr>
        <w:t xml:space="preserve">года № </w:t>
      </w:r>
      <w:r>
        <w:rPr>
          <w:rStyle w:val="Нет"/>
          <w:sz w:val="20"/>
          <w:szCs w:val="20"/>
          <w:rtl w:val="0"/>
          <w:lang w:val="ru-RU"/>
        </w:rPr>
        <w:t>27/10</w:t>
      </w:r>
    </w:p>
    <w:p>
      <w:pPr>
        <w:pStyle w:val="Обычный"/>
        <w:spacing w:line="360" w:lineRule="auto"/>
        <w:jc w:val="both"/>
        <w:rPr>
          <w:rStyle w:val="Нет"/>
          <w:b w:val="1"/>
          <w:bCs w:val="1"/>
          <w:sz w:val="28"/>
          <w:szCs w:val="28"/>
        </w:rPr>
      </w:pPr>
    </w:p>
    <w:p>
      <w:pPr>
        <w:pStyle w:val="Обычный"/>
        <w:spacing w:line="360" w:lineRule="auto"/>
        <w:jc w:val="center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Перечень дополнительных мероприятий за счет средств социально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-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экономического развития</w:t>
      </w:r>
    </w:p>
    <w:p>
      <w:pPr>
        <w:pStyle w:val="Обычный"/>
        <w:spacing w:line="360" w:lineRule="auto"/>
        <w:jc w:val="center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района Ивановское города Москвы на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2024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год</w:t>
      </w:r>
    </w:p>
    <w:p>
      <w:pPr>
        <w:pStyle w:val="Обычный"/>
        <w:spacing w:line="360" w:lineRule="auto"/>
        <w:jc w:val="both"/>
        <w:rPr>
          <w:rStyle w:val="Нет"/>
          <w:sz w:val="20"/>
          <w:szCs w:val="20"/>
        </w:rPr>
      </w:pPr>
      <w:r>
        <w:rPr>
          <w:rStyle w:val="Нет"/>
          <w:sz w:val="20"/>
          <w:szCs w:val="20"/>
          <w:rtl w:val="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>
        <w:rPr>
          <w:rStyle w:val="Нет"/>
          <w:sz w:val="20"/>
          <w:szCs w:val="20"/>
          <w:rtl w:val="0"/>
          <w:lang w:val="ru-RU"/>
        </w:rPr>
        <w:t>тыс</w:t>
      </w:r>
      <w:r>
        <w:rPr>
          <w:rStyle w:val="Нет"/>
          <w:sz w:val="20"/>
          <w:szCs w:val="20"/>
          <w:rtl w:val="0"/>
          <w:lang w:val="ru-RU"/>
        </w:rPr>
        <w:t>.</w:t>
      </w:r>
      <w:r>
        <w:rPr>
          <w:rStyle w:val="Нет"/>
          <w:sz w:val="20"/>
          <w:szCs w:val="20"/>
          <w:rtl w:val="0"/>
          <w:lang w:val="ru-RU"/>
        </w:rPr>
        <w:t>руб</w:t>
      </w:r>
      <w:r>
        <w:rPr>
          <w:rStyle w:val="Нет"/>
          <w:sz w:val="20"/>
          <w:szCs w:val="20"/>
          <w:rtl w:val="0"/>
          <w:lang w:val="ru-RU"/>
        </w:rPr>
        <w:t>.)</w:t>
      </w:r>
    </w:p>
    <w:tbl>
      <w:tblPr>
        <w:tblW w:w="152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84"/>
        <w:gridCol w:w="12191"/>
        <w:gridCol w:w="1665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№ п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Направления расходования средств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Сумма</w:t>
            </w:r>
          </w:p>
        </w:tc>
      </w:tr>
      <w:tr>
        <w:tblPrEx>
          <w:shd w:val="clear" w:color="auto" w:fill="ced7e7"/>
        </w:tblPrEx>
        <w:trPr>
          <w:trHeight w:val="3636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Ремонт жилых помещений инвалидов Великой Отечественной войны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ветеранов Великой Отечественной войны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супруги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супруга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погибшего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умершего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инвалида Великой Отечественной войны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не вступившей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не вступившего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 повторный брак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детей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сирот и детей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оставшихся без попечения родителей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лиц из числа детей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сирот и детей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оставшихся без попечения родителей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а также других граждан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признанных нуждающимися районной или окружной комиссией по оказанию адресной социальной помощи нуждающимся жителям города Москвы в соответствии с порядком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установленным префектурами административных округов города Москвы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080,7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1.1.</w:t>
            </w:r>
          </w:p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Ремонт квартир детей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сирот и детей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оставшихся без попечения родителей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в том числе по адресам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698,9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-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Сталеваров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.4,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корп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.4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482,6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-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Сталеваров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.14,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корп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.4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216,3</w:t>
            </w:r>
          </w:p>
        </w:tc>
      </w:tr>
      <w:tr>
        <w:tblPrEx>
          <w:shd w:val="clear" w:color="auto" w:fill="ced7e7"/>
        </w:tblPrEx>
        <w:trPr>
          <w:trHeight w:val="792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1.2.</w:t>
            </w:r>
          </w:p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Ремонт жилых помещений граждан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признанных нуждающимися районной комиссией по оказанию адресной социальной помощи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семья мобилизованного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381,8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i w:val="0"/>
                <w:i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Саянская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.5,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корп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.1 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381,8</w:t>
            </w:r>
          </w:p>
        </w:tc>
      </w:tr>
      <w:tr>
        <w:tblPrEx>
          <w:shd w:val="clear" w:color="auto" w:fill="ced7e7"/>
        </w:tblPrEx>
        <w:trPr>
          <w:trHeight w:val="1740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Оказание социально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бытовых услуг льготным категориям граждан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проживающим на территории административного округа города Москвы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а также оказание адресной материальной помощи в порядке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установленном префектурами административных округов города Москвы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1 652,2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2.1.</w:t>
            </w:r>
          </w:p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Оказание материальной помощи гражданам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денежное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715,3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2.2.</w:t>
            </w:r>
          </w:p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Организация оказания социально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бытовых услуг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услуги парикмахерской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ремонта обуви и пр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288,9</w:t>
            </w:r>
          </w:p>
        </w:tc>
      </w:tr>
      <w:tr>
        <w:tblPrEx>
          <w:shd w:val="clear" w:color="auto" w:fill="ced7e7"/>
        </w:tblPrEx>
        <w:trPr>
          <w:trHeight w:val="792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2.3.</w:t>
            </w:r>
          </w:p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Оказание помощи гражданам в натуральном выражении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товары длительного пользования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пасхальные куличи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детские сладкие новогодние подарки и пр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648,0</w:t>
            </w:r>
          </w:p>
        </w:tc>
      </w:tr>
      <w:tr>
        <w:tblPrEx>
          <w:shd w:val="clear" w:color="auto" w:fill="ced7e7"/>
        </w:tblPrEx>
        <w:trPr>
          <w:trHeight w:val="4111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Капитальный ремонт многоквартирных домов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капитальный ремонт нежилых помещений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 том числе переданных органам местного самоуправления для реализации отдельных полномочий города Москвы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спортивных площадок и иных объектов благоустройства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предназначенных для организации физкультурно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оздоровительной и спортивной работы с населением по месту жительства и находящихся в ведении префектур административных округов города Москвы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управ районов города Москвы или подведомственных им учреждений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за исключением капитального ремонта нежилых помещений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 которых размещаются аппараты префектур административных округов города Москвы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управ районов города Москвы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3 561,5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3.1.</w:t>
            </w:r>
          </w:p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Мероприятия по капитальному ремонту многоквартирных домов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3 561,5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-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капитальный ремонт кровли по адресу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Челябинская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 2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561,5</w:t>
            </w:r>
          </w:p>
        </w:tc>
      </w:tr>
      <w:tr>
        <w:tblPrEx>
          <w:shd w:val="clear" w:color="auto" w:fill="ced7e7"/>
        </w:tblPrEx>
        <w:trPr>
          <w:trHeight w:val="2214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4.</w:t>
            </w:r>
          </w:p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Реализация дополнительных мероприятий в сфере досуговой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социально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воспитательной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физкультурно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оздоровительной и спортивной работы с населением по месту жительства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а также приобретение и содержание имущества для указанной работы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 том числе для реализации органами местного самоуправления муниципальных округов отдельных полномочий города Москвы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762,8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4.1.</w:t>
            </w:r>
          </w:p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организация и проведение досуговых районных мероприятий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428,0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4.2.</w:t>
            </w:r>
          </w:p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приобретение цветочной продукции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500,0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4.3.</w:t>
            </w:r>
          </w:p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приобретение праздничных продуктовых наборов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900,0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4.4.</w:t>
            </w:r>
          </w:p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приобретение подарочной и сувенирной продукции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426,8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4.5</w:t>
            </w:r>
          </w:p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приобретение билетов на зрелищные мероприятия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театры и пр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250,0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4.6</w:t>
            </w:r>
          </w:p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организация экскурсий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258,0</w:t>
            </w:r>
          </w:p>
        </w:tc>
      </w:tr>
      <w:tr>
        <w:tblPrEx>
          <w:shd w:val="clear" w:color="auto" w:fill="ced7e7"/>
        </w:tblPrEx>
        <w:trPr>
          <w:trHeight w:val="1266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5.</w:t>
            </w:r>
          </w:p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Установка и ремонт общедомового оборудования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пандусы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позволяющего обеспечить беспрепятственный доступ инвалидов и других лиц с ограничениями жизнедеятельности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включая подъемные платформы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249,6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5.1.</w:t>
            </w:r>
          </w:p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Установка стационарных пандусов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в том числе по следующим адресам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ru-RU"/>
              </w:rPr>
              <w:t>249,6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Купавенский пр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1,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. 2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124,8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ул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Чечулина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18,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. 2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124,8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5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360" w:lineRule="auto"/>
              <w:jc w:val="both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ИТОГО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spacing w:line="360" w:lineRule="auto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306,8</w:t>
            </w:r>
          </w:p>
        </w:tc>
      </w:tr>
    </w:tbl>
    <w:p>
      <w:pPr>
        <w:pStyle w:val="Обычный"/>
        <w:widowControl w:val="0"/>
        <w:jc w:val="both"/>
      </w:pPr>
      <w:r>
        <w:rPr>
          <w:rStyle w:val="Нет"/>
          <w:sz w:val="20"/>
          <w:szCs w:val="20"/>
        </w:rPr>
      </w:r>
    </w:p>
    <w:sectPr>
      <w:headerReference w:type="default" r:id="rId6"/>
      <w:pgSz w:w="11900" w:h="16840" w:orient="portrait"/>
      <w:pgMar w:top="1134" w:right="680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Title">
    <w:name w:val="ConsPlusTitle"/>
    <w:next w:val="ConsPlus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sz w:val="28"/>
      <w:szCs w:val="28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